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AF" w:rsidRDefault="008130AF" w:rsidP="008130AF">
      <w:pPr>
        <w:pStyle w:val="post-title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Style w:val="a4"/>
          <w:rFonts w:ascii="Arial" w:hAnsi="Arial" w:cs="Arial"/>
          <w:color w:val="303030"/>
          <w:sz w:val="18"/>
          <w:szCs w:val="18"/>
        </w:rPr>
        <w:t>Каждый врач получит свой номер, как полицейский бляху</w:t>
      </w:r>
    </w:p>
    <w:p w:rsidR="008130AF" w:rsidRDefault="008130AF" w:rsidP="008130AF">
      <w:pPr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noProof/>
          <w:color w:val="303030"/>
          <w:sz w:val="18"/>
          <w:szCs w:val="18"/>
          <w:lang w:eastAsia="ru-RU"/>
        </w:rPr>
        <w:drawing>
          <wp:inline distT="0" distB="0" distL="0" distR="0">
            <wp:extent cx="2751455" cy="1757045"/>
            <wp:effectExtent l="0" t="0" r="0" b="0"/>
            <wp:docPr id="2" name="Рисунок 2" descr="74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8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AF" w:rsidRDefault="008130AF" w:rsidP="008130AF">
      <w:pPr>
        <w:pStyle w:val="lead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Кадровая политика в здравоохранении России претерпит «мягкую модификацию». Об этом сообщила министр здравоохранения РФ Вероника Скворцова 27 февраля участникам инвестиционного форума «Сочи-2017».</w:t>
      </w:r>
    </w:p>
    <w:p w:rsidR="008130AF" w:rsidRDefault="008130AF" w:rsidP="008130AF">
      <w:pPr>
        <w:pStyle w:val="lead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По ее словам, важной частью этой работы стало внедрение нового механизма допуска к профессиональной деятельности врачей, следующим этапом будет средний медицинский персонал. «В прошлом году у нас был первый год, когда мы провели аккредитацию среди выпускников вузов по двум </w:t>
      </w:r>
      <w:hyperlink r:id="rId6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специальностям – фармация и стоматология</w:t>
        </w:r>
      </w:hyperlink>
      <w:r>
        <w:rPr>
          <w:rFonts w:ascii="Arial" w:hAnsi="Arial" w:cs="Arial"/>
          <w:color w:val="303030"/>
          <w:sz w:val="18"/>
          <w:szCs w:val="18"/>
        </w:rPr>
        <w:t>. В этом году будет уже не 7 тысяч, а 37 тысяч выпускников по всем медицинским специальностям. И поэтапно переходим к аккредитации специалистов, окончивших программы ординатуры, </w:t>
      </w:r>
      <w:hyperlink r:id="rId7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а также к реаккредитации</w:t>
        </w:r>
      </w:hyperlink>
      <w:r>
        <w:rPr>
          <w:rFonts w:ascii="Arial" w:hAnsi="Arial" w:cs="Arial"/>
          <w:color w:val="303030"/>
          <w:sz w:val="18"/>
          <w:szCs w:val="18"/>
        </w:rPr>
        <w:t>», – сказала Вероника Скворцова.</w:t>
      </w:r>
    </w:p>
    <w:p w:rsidR="008130AF" w:rsidRDefault="008130AF" w:rsidP="008130AF">
      <w:pPr>
        <w:pStyle w:val="a3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Она подчеркнула, что </w:t>
      </w:r>
      <w:hyperlink r:id="rId8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процесс аккредитации</w:t>
        </w:r>
      </w:hyperlink>
      <w:r>
        <w:rPr>
          <w:rFonts w:ascii="Arial" w:hAnsi="Arial" w:cs="Arial"/>
          <w:color w:val="303030"/>
          <w:sz w:val="18"/>
          <w:szCs w:val="18"/>
        </w:rPr>
        <w:t> не искусственный: «Объективный структурированный клинический экзамен (ОСКЭ) – это международный трехэтапный экзамен, дающий допуск к профессиональной деятельности. Когда мы полностью перейдем на эту систему, речь пойдет </w:t>
      </w:r>
      <w:hyperlink r:id="rId9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о взаимопризнании наших дипломов</w:t>
        </w:r>
      </w:hyperlink>
      <w:r>
        <w:rPr>
          <w:rFonts w:ascii="Arial" w:hAnsi="Arial" w:cs="Arial"/>
          <w:color w:val="303030"/>
          <w:sz w:val="18"/>
          <w:szCs w:val="18"/>
        </w:rPr>
        <w:t> с зарубежными странами,  потому что экзамены со смотрящими из зарубежных стран сейчас очень высоко оцениваются».</w:t>
      </w:r>
    </w:p>
    <w:p w:rsidR="008130AF" w:rsidRDefault="008130AF" w:rsidP="008130AF">
      <w:pPr>
        <w:pStyle w:val="post-title"/>
        <w:shd w:val="clear" w:color="auto" w:fill="D6D6D6"/>
        <w:rPr>
          <w:rFonts w:ascii="Arial" w:hAnsi="Arial" w:cs="Arial"/>
          <w:color w:val="303030"/>
          <w:sz w:val="18"/>
          <w:szCs w:val="18"/>
        </w:rPr>
      </w:pPr>
      <w:r>
        <w:rPr>
          <w:rFonts w:ascii="Arial" w:hAnsi="Arial" w:cs="Arial"/>
          <w:color w:val="303030"/>
          <w:sz w:val="18"/>
          <w:szCs w:val="18"/>
        </w:rPr>
        <w:t>Министр отметила, что отслеживать процесс </w:t>
      </w:r>
      <w:hyperlink r:id="rId10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непрерывного профессионального образования</w:t>
        </w:r>
      </w:hyperlink>
      <w:r>
        <w:rPr>
          <w:rFonts w:ascii="Arial" w:hAnsi="Arial" w:cs="Arial"/>
          <w:color w:val="303030"/>
          <w:sz w:val="18"/>
          <w:szCs w:val="18"/>
        </w:rPr>
        <w:t> позволит создаваемый Федеральный регистр врачей. «Мы </w:t>
      </w:r>
      <w:hyperlink r:id="rId11" w:history="1">
        <w:r>
          <w:rPr>
            <w:rStyle w:val="a6"/>
            <w:rFonts w:ascii="Arial" w:hAnsi="Arial" w:cs="Arial"/>
            <w:color w:val="0176BB"/>
            <w:sz w:val="18"/>
            <w:szCs w:val="18"/>
          </w:rPr>
          <w:t>сделали электронную систему</w:t>
        </w:r>
      </w:hyperlink>
      <w:r>
        <w:rPr>
          <w:rFonts w:ascii="Arial" w:hAnsi="Arial" w:cs="Arial"/>
          <w:color w:val="303030"/>
          <w:sz w:val="18"/>
          <w:szCs w:val="18"/>
        </w:rPr>
        <w:t>, в которой каждый врач зарегистрирован под своим номером, это как бляха полицейского, – сказала она. – Этот регистр связан с системой повышения квалификации врачей и с системой аккредитации, что делает процесс прозрачным. Вот такая трехмерная конструкция позволит нам существенно повысить планку качества подготовки наших специалистов. Это серьезная задача, и она должна быть решена деликатно и бережно. Люди, которые работают в системе – мы ими дорожим и планируем делать безболезненные для них движения в правильном направлении».</w:t>
      </w:r>
    </w:p>
    <w:p w:rsidR="003554B0" w:rsidRPr="008130AF" w:rsidRDefault="008130AF" w:rsidP="008130AF">
      <w:bookmarkStart w:id="0" w:name="_GoBack"/>
      <w:bookmarkEnd w:id="0"/>
    </w:p>
    <w:sectPr w:rsidR="003554B0" w:rsidRPr="0081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27F0"/>
    <w:multiLevelType w:val="multilevel"/>
    <w:tmpl w:val="AF5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13BC7"/>
    <w:multiLevelType w:val="multilevel"/>
    <w:tmpl w:val="078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07E9C"/>
    <w:multiLevelType w:val="multilevel"/>
    <w:tmpl w:val="D6A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01D60"/>
    <w:multiLevelType w:val="multilevel"/>
    <w:tmpl w:val="63F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D0E"/>
    <w:multiLevelType w:val="multilevel"/>
    <w:tmpl w:val="08B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7225F"/>
    <w:multiLevelType w:val="multilevel"/>
    <w:tmpl w:val="85F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849A8"/>
    <w:multiLevelType w:val="multilevel"/>
    <w:tmpl w:val="C86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D55D4"/>
    <w:multiLevelType w:val="multilevel"/>
    <w:tmpl w:val="D6E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A75C4"/>
    <w:multiLevelType w:val="multilevel"/>
    <w:tmpl w:val="5756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92360"/>
    <w:multiLevelType w:val="multilevel"/>
    <w:tmpl w:val="9DE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C5877"/>
    <w:multiLevelType w:val="multilevel"/>
    <w:tmpl w:val="482A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83190"/>
    <w:multiLevelType w:val="multilevel"/>
    <w:tmpl w:val="1784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21"/>
  </w:num>
  <w:num w:numId="12">
    <w:abstractNumId w:val="9"/>
  </w:num>
  <w:num w:numId="13">
    <w:abstractNumId w:val="19"/>
  </w:num>
  <w:num w:numId="14">
    <w:abstractNumId w:val="3"/>
  </w:num>
  <w:num w:numId="15">
    <w:abstractNumId w:val="5"/>
  </w:num>
  <w:num w:numId="16">
    <w:abstractNumId w:val="20"/>
  </w:num>
  <w:num w:numId="17">
    <w:abstractNumId w:val="6"/>
  </w:num>
  <w:num w:numId="18">
    <w:abstractNumId w:val="18"/>
  </w:num>
  <w:num w:numId="19">
    <w:abstractNumId w:val="17"/>
  </w:num>
  <w:num w:numId="20">
    <w:abstractNumId w:val="11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7746C"/>
    <w:rsid w:val="0019442D"/>
    <w:rsid w:val="001B0A42"/>
    <w:rsid w:val="002A503B"/>
    <w:rsid w:val="002F6BDE"/>
    <w:rsid w:val="00322786"/>
    <w:rsid w:val="0042140C"/>
    <w:rsid w:val="00457979"/>
    <w:rsid w:val="004739C3"/>
    <w:rsid w:val="00617B00"/>
    <w:rsid w:val="006B28FF"/>
    <w:rsid w:val="00706C68"/>
    <w:rsid w:val="00756AC9"/>
    <w:rsid w:val="008130AF"/>
    <w:rsid w:val="0084721D"/>
    <w:rsid w:val="00852785"/>
    <w:rsid w:val="00B7339E"/>
    <w:rsid w:val="00C52558"/>
    <w:rsid w:val="00CC6A45"/>
    <w:rsid w:val="00DB0763"/>
    <w:rsid w:val="00E40EB0"/>
    <w:rsid w:val="00E72752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8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0EB0"/>
    <w:rPr>
      <w:color w:val="0000FF"/>
      <w:u w:val="single"/>
    </w:rPr>
  </w:style>
  <w:style w:type="paragraph" w:customStyle="1" w:styleId="post-title">
    <w:name w:val="post-title"/>
    <w:basedOn w:val="a"/>
    <w:rsid w:val="0045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81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vestnik.ru/content/news/Minzdrav-Rossii-utverdil-sroki-i-etapy-akkreditacii-specialistov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vestnik.ru/content/news/Veronika-Skvorcova-reakkreditaciya-vrachei-budet-poetapno-vvedena-k-2022-god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vestnik.ru/content/news/Razrabotany-ocenochnye-sredstva-dlya-provedeniya-akkreditacii-specialistov-po-specialnostyam-farmaciya-i-stomatologiya.html" TargetMode="External"/><Relationship Id="rId11" Type="http://schemas.openxmlformats.org/officeDocument/2006/relationships/hyperlink" Target="http://www.medvestnik.ru/content/news/V-Rossii-poyavyatsya-federalnye-registry-medicinskih-rabotnikov-i-meduchrejdenii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edvestnik.ru/content/news/Portal-nepreryvnogo-medobrazovaniya-stanet-subtotalnoi-sistemo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vestnik.ru/content/news/Minzdrav-nameren-podnyat-vopros-o-vzaimopriznanii-diplomov-s-vedushimi-vuzami-mi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</cp:revision>
  <dcterms:created xsi:type="dcterms:W3CDTF">2021-10-21T01:32:00Z</dcterms:created>
  <dcterms:modified xsi:type="dcterms:W3CDTF">2021-10-21T02:10:00Z</dcterms:modified>
</cp:coreProperties>
</file>