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57" w:rsidRDefault="00143E57" w:rsidP="00EF7718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3C59A0">
        <w:rPr>
          <w:b/>
          <w:sz w:val="26"/>
          <w:szCs w:val="26"/>
        </w:rPr>
        <w:t>нал</w:t>
      </w:r>
      <w:r>
        <w:rPr>
          <w:b/>
          <w:sz w:val="26"/>
          <w:szCs w:val="26"/>
        </w:rPr>
        <w:t>итический обзор по результатам данных</w:t>
      </w:r>
      <w:r w:rsidRPr="003C59A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медико-социологического </w:t>
      </w:r>
      <w:r w:rsidR="00981EFA">
        <w:rPr>
          <w:b/>
          <w:sz w:val="26"/>
          <w:szCs w:val="26"/>
        </w:rPr>
        <w:t xml:space="preserve">исследования </w:t>
      </w:r>
      <w:r w:rsidR="006C2752">
        <w:rPr>
          <w:b/>
          <w:sz w:val="26"/>
          <w:szCs w:val="26"/>
        </w:rPr>
        <w:t xml:space="preserve">на определение уровня распространенности факторов риска хронических неинфекционных заболеваний ( </w:t>
      </w:r>
      <w:proofErr w:type="gramStart"/>
      <w:r w:rsidR="006C2752">
        <w:rPr>
          <w:b/>
          <w:sz w:val="26"/>
          <w:szCs w:val="26"/>
        </w:rPr>
        <w:t>ФР</w:t>
      </w:r>
      <w:proofErr w:type="gramEnd"/>
      <w:r w:rsidR="006C2752">
        <w:rPr>
          <w:b/>
          <w:sz w:val="26"/>
          <w:szCs w:val="26"/>
        </w:rPr>
        <w:t xml:space="preserve"> ХНИЗ) среди молодежи</w:t>
      </w:r>
      <w:r w:rsidR="006C2752" w:rsidRPr="006C2752">
        <w:rPr>
          <w:b/>
          <w:sz w:val="26"/>
          <w:szCs w:val="26"/>
        </w:rPr>
        <w:t xml:space="preserve"> </w:t>
      </w:r>
      <w:proofErr w:type="spellStart"/>
      <w:r w:rsidR="006C2752" w:rsidRPr="003C59A0">
        <w:rPr>
          <w:b/>
          <w:sz w:val="26"/>
          <w:szCs w:val="26"/>
        </w:rPr>
        <w:t>Старооскольского</w:t>
      </w:r>
      <w:proofErr w:type="spellEnd"/>
      <w:r w:rsidR="006C2752" w:rsidRPr="003C59A0">
        <w:rPr>
          <w:b/>
          <w:sz w:val="26"/>
          <w:szCs w:val="26"/>
        </w:rPr>
        <w:t xml:space="preserve"> городского округа</w:t>
      </w:r>
      <w:r w:rsidR="006C2752">
        <w:rPr>
          <w:b/>
          <w:sz w:val="26"/>
          <w:szCs w:val="26"/>
        </w:rPr>
        <w:t xml:space="preserve"> , прошедших комплексное – </w:t>
      </w:r>
      <w:proofErr w:type="spellStart"/>
      <w:r w:rsidR="006C2752">
        <w:rPr>
          <w:b/>
          <w:sz w:val="26"/>
          <w:szCs w:val="26"/>
        </w:rPr>
        <w:t>скрининговое</w:t>
      </w:r>
      <w:proofErr w:type="spellEnd"/>
      <w:r w:rsidR="006C2752">
        <w:rPr>
          <w:b/>
          <w:sz w:val="26"/>
          <w:szCs w:val="26"/>
        </w:rPr>
        <w:t xml:space="preserve"> обследование в Центре Здоровья.</w:t>
      </w:r>
    </w:p>
    <w:p w:rsidR="0086298E" w:rsidRDefault="0086298E" w:rsidP="00E72E8D">
      <w:pPr>
        <w:pStyle w:val="a3"/>
        <w:spacing w:before="0" w:beforeAutospacing="0" w:after="0" w:afterAutospacing="0"/>
        <w:ind w:left="142" w:firstLine="425"/>
        <w:jc w:val="both"/>
      </w:pPr>
      <w:r>
        <w:t xml:space="preserve">По данным экспертов ВОЗ во всем мире прогнозируется рост к 2025 году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>, онкологических заболеваний, сахарного диабета, ведущих к снижению продолжительности жизни. Своевременное выявление и эффективное воздействие на факторы риска хронических неинфекционных заболеваний объявлены в качестве стратегического направления современной государственной политики в области</w:t>
      </w:r>
      <w:r w:rsidR="00E72E8D">
        <w:t xml:space="preserve"> отечественного здравоохранения</w:t>
      </w:r>
      <w:r>
        <w:t>.</w:t>
      </w:r>
    </w:p>
    <w:p w:rsidR="0086298E" w:rsidRDefault="0086298E" w:rsidP="00E72E8D">
      <w:pPr>
        <w:pStyle w:val="a3"/>
        <w:spacing w:before="0" w:beforeAutospacing="0" w:after="0" w:afterAutospacing="0"/>
        <w:ind w:left="142" w:firstLine="425"/>
        <w:jc w:val="both"/>
      </w:pPr>
      <w:r>
        <w:t>Состояние здоровья общества на 50% зависит от образа жизни, привычек, поведения человека. Поэтому без создания у людей мотивации к ведению здорового образа жизни, поставленные</w:t>
      </w:r>
      <w:r w:rsidR="00E72E8D">
        <w:t xml:space="preserve"> задачи не могут быть выполнены</w:t>
      </w:r>
      <w:r>
        <w:t>.</w:t>
      </w:r>
    </w:p>
    <w:p w:rsidR="00E72E8D" w:rsidRDefault="00D50E0F" w:rsidP="00E72E8D">
      <w:pPr>
        <w:pStyle w:val="a3"/>
        <w:spacing w:before="0" w:beforeAutospacing="0" w:after="0" w:afterAutospacing="0"/>
        <w:ind w:left="142" w:firstLine="425"/>
        <w:jc w:val="both"/>
      </w:pPr>
      <w:r>
        <w:t xml:space="preserve">Несмотря на успехи в лечении и профилактике </w:t>
      </w:r>
      <w:r w:rsidR="0039513D">
        <w:t>хронических</w:t>
      </w:r>
      <w:r>
        <w:t xml:space="preserve"> неинфекционных </w:t>
      </w:r>
      <w:r w:rsidR="00E72E8D">
        <w:t>заболеваний</w:t>
      </w:r>
      <w:r>
        <w:t>, полученных при межведомственном взаимодействии определённых структур государства и медицины, данная проблема приобретает все большее значение и продолжает быть одной из приоритетных целей по сокращению преждевременной смертности среди населения (Бойцов С.А., 2019</w:t>
      </w:r>
      <w:r w:rsidR="00E72E8D">
        <w:t>г.</w:t>
      </w:r>
      <w:r>
        <w:t>)</w:t>
      </w:r>
      <w:r w:rsidR="00750797" w:rsidRPr="00750797">
        <w:t xml:space="preserve"> </w:t>
      </w:r>
      <w:r w:rsidR="00750797">
        <w:t xml:space="preserve">В последние десятилетия крайне актуальным и важным становится </w:t>
      </w:r>
      <w:r w:rsidR="00E72E8D">
        <w:t>увеличение распространённости ХНИЗ среди молодёжи и студентов.</w:t>
      </w:r>
      <w:r w:rsidR="00750797">
        <w:t xml:space="preserve"> Во всем мире отмечается ухудшение показателей здоровья среди людей в во</w:t>
      </w:r>
      <w:r w:rsidR="00E72E8D">
        <w:t>зрастной группе от 18 до 30 лет</w:t>
      </w:r>
      <w:r w:rsidR="00750797">
        <w:t>.</w:t>
      </w:r>
      <w:r w:rsidR="00E72E8D">
        <w:t xml:space="preserve"> </w:t>
      </w:r>
    </w:p>
    <w:p w:rsidR="00E72E8D" w:rsidRDefault="00750797" w:rsidP="00E72E8D">
      <w:pPr>
        <w:pStyle w:val="a3"/>
        <w:spacing w:before="0" w:beforeAutospacing="0" w:after="0" w:afterAutospacing="0"/>
        <w:ind w:left="142" w:firstLine="425"/>
        <w:jc w:val="both"/>
      </w:pPr>
      <w:r>
        <w:t xml:space="preserve">По данным эпидемиологического исследования ЭССЕ-РФ (эпидемиология </w:t>
      </w:r>
      <w:proofErr w:type="spellStart"/>
      <w:r>
        <w:t>сердечно-сосудистых</w:t>
      </w:r>
      <w:proofErr w:type="spellEnd"/>
      <w:r>
        <w:t xml:space="preserve"> заболеваний в РФ), максимальные показатели распространённости поведенческих </w:t>
      </w:r>
      <w:r w:rsidR="00E72E8D">
        <w:t>факторов риска</w:t>
      </w:r>
      <w:r>
        <w:t xml:space="preserve"> (курение, низкая физическая активность, нерациональное питание) отмечаются в возрастной группе 25-35</w:t>
      </w:r>
      <w:r w:rsidR="00E72E8D">
        <w:t xml:space="preserve"> лет,</w:t>
      </w:r>
      <w:r w:rsidR="007D1D07" w:rsidRPr="007D1D07">
        <w:t xml:space="preserve"> </w:t>
      </w:r>
      <w:r w:rsidR="007D1D07">
        <w:t>частота инфаркта миокарда (ИМ) среди мужчин, возраст которых менее 40 лет, достигает 0,6 случая на 1000 населения, а смертность от ИМ за последние 20 лет выросла</w:t>
      </w:r>
      <w:r w:rsidR="00CF7B2F">
        <w:t xml:space="preserve"> на 15,0% </w:t>
      </w:r>
      <w:proofErr w:type="gramStart"/>
      <w:r w:rsidR="00CF7B2F">
        <w:t xml:space="preserve">( </w:t>
      </w:r>
      <w:proofErr w:type="spellStart"/>
      <w:proofErr w:type="gramEnd"/>
      <w:r w:rsidR="00CF7B2F">
        <w:t>Подзолков</w:t>
      </w:r>
      <w:proofErr w:type="spellEnd"/>
      <w:r w:rsidR="00CF7B2F">
        <w:t xml:space="preserve"> В.И.  2019</w:t>
      </w:r>
      <w:r w:rsidR="00512B4C">
        <w:t>год</w:t>
      </w:r>
      <w:r w:rsidR="007D1D07">
        <w:t xml:space="preserve">). </w:t>
      </w:r>
    </w:p>
    <w:p w:rsidR="00D50E0F" w:rsidRDefault="007D1D07" w:rsidP="00E72E8D">
      <w:pPr>
        <w:pStyle w:val="a3"/>
        <w:spacing w:before="0" w:beforeAutospacing="0" w:after="0" w:afterAutospacing="0"/>
        <w:ind w:left="142" w:firstLine="425"/>
        <w:jc w:val="both"/>
      </w:pPr>
      <w:r>
        <w:t>За последнее время также отмечается неуклонный рост злокачественных новообразований (ЗН) среди молодёжи (</w:t>
      </w:r>
      <w:proofErr w:type="spellStart"/>
      <w:r>
        <w:t>Moon</w:t>
      </w:r>
      <w:proofErr w:type="spellEnd"/>
      <w:r>
        <w:t xml:space="preserve"> E.K.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2014</w:t>
      </w:r>
      <w:r w:rsidR="00E72E8D">
        <w:t>г.</w:t>
      </w:r>
      <w:r>
        <w:t xml:space="preserve">; </w:t>
      </w:r>
      <w:proofErr w:type="spellStart"/>
      <w:r>
        <w:t>Desandes</w:t>
      </w:r>
      <w:proofErr w:type="spellEnd"/>
      <w:r>
        <w:t xml:space="preserve"> E.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2013</w:t>
      </w:r>
      <w:r w:rsidR="00E72E8D">
        <w:t>г.</w:t>
      </w:r>
      <w:r>
        <w:t xml:space="preserve">; </w:t>
      </w:r>
      <w:proofErr w:type="spellStart"/>
      <w:r>
        <w:t>Singh</w:t>
      </w:r>
      <w:proofErr w:type="spellEnd"/>
      <w:r>
        <w:t xml:space="preserve"> R.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2016</w:t>
      </w:r>
      <w:r w:rsidR="00E72E8D">
        <w:t>г.</w:t>
      </w:r>
      <w:r>
        <w:t>). Причина «омоложения»</w:t>
      </w:r>
      <w:r w:rsidR="00E72E8D">
        <w:t xml:space="preserve"> Х</w:t>
      </w:r>
      <w:r>
        <w:t xml:space="preserve">НИЗ лежит в широком распространении </w:t>
      </w:r>
      <w:r w:rsidR="00E72E8D">
        <w:t>факторов риска</w:t>
      </w:r>
      <w:r>
        <w:t xml:space="preserve"> среди подростков, студентов  и молодёжи, связанных, прежде всего, с образом жизни (</w:t>
      </w:r>
      <w:proofErr w:type="spellStart"/>
      <w:r>
        <w:t>Valdés</w:t>
      </w:r>
      <w:proofErr w:type="spellEnd"/>
      <w:r>
        <w:t xml:space="preserve"> W.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2018; Александров А.А. и </w:t>
      </w:r>
      <w:proofErr w:type="spellStart"/>
      <w:r>
        <w:t>соавт</w:t>
      </w:r>
      <w:proofErr w:type="spellEnd"/>
      <w:r>
        <w:t xml:space="preserve">., 2015; </w:t>
      </w:r>
      <w:proofErr w:type="spellStart"/>
      <w:r>
        <w:t>Mangena</w:t>
      </w:r>
      <w:proofErr w:type="spellEnd"/>
      <w:r>
        <w:t xml:space="preserve"> P.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2016; </w:t>
      </w:r>
      <w:proofErr w:type="spellStart"/>
      <w:r>
        <w:t>Ceponiene</w:t>
      </w:r>
      <w:proofErr w:type="spellEnd"/>
      <w:r>
        <w:t xml:space="preserve"> I.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2017).</w:t>
      </w:r>
    </w:p>
    <w:p w:rsidR="0086298E" w:rsidRDefault="0086298E" w:rsidP="00E72E8D">
      <w:pPr>
        <w:pStyle w:val="a3"/>
        <w:spacing w:before="0" w:beforeAutospacing="0" w:after="0" w:afterAutospacing="0"/>
        <w:ind w:left="142" w:firstLine="425"/>
        <w:jc w:val="both"/>
      </w:pPr>
      <w:r>
        <w:t>С целью раннего выявления факторов риска социально значимых соматических заболеваний</w:t>
      </w:r>
      <w:r w:rsidR="00907577">
        <w:t>,</w:t>
      </w:r>
      <w:r>
        <w:t xml:space="preserve"> их устранения или ослабления, мотивирования</w:t>
      </w:r>
      <w:r w:rsidR="00B73C2D">
        <w:t xml:space="preserve"> молодежи и студентов </w:t>
      </w:r>
      <w:r>
        <w:t xml:space="preserve"> к отказу от вредных привычек и формированию здорового образа жизни </w:t>
      </w:r>
      <w:r w:rsidR="00B73C2D">
        <w:t xml:space="preserve">сотрудниками отдела мониторинга здоровья проведено </w:t>
      </w:r>
      <w:proofErr w:type="spellStart"/>
      <w:r w:rsidR="00B73C2D">
        <w:t>медик</w:t>
      </w:r>
      <w:proofErr w:type="gramStart"/>
      <w:r w:rsidR="00B73C2D">
        <w:t>о</w:t>
      </w:r>
      <w:proofErr w:type="spellEnd"/>
      <w:r w:rsidR="00B73C2D">
        <w:t>-</w:t>
      </w:r>
      <w:proofErr w:type="gramEnd"/>
      <w:r w:rsidR="00B73C2D">
        <w:t xml:space="preserve"> социологическое исследование среди </w:t>
      </w:r>
      <w:r w:rsidR="00E72E8D">
        <w:t>студентов</w:t>
      </w:r>
      <w:r w:rsidR="00B73C2D" w:rsidRPr="00CD1E52">
        <w:t>,</w:t>
      </w:r>
      <w:r w:rsidR="00E72E8D">
        <w:t xml:space="preserve"> </w:t>
      </w:r>
      <w:r w:rsidR="00B73C2D" w:rsidRPr="00CD1E52">
        <w:t xml:space="preserve">прошедших комплексное – </w:t>
      </w:r>
      <w:proofErr w:type="spellStart"/>
      <w:r w:rsidR="00B73C2D" w:rsidRPr="00CD1E52">
        <w:t>скрининговое</w:t>
      </w:r>
      <w:proofErr w:type="spellEnd"/>
      <w:r w:rsidR="00B73C2D" w:rsidRPr="00CD1E52">
        <w:t xml:space="preserve"> обследование</w:t>
      </w:r>
      <w:r w:rsidR="0073079F">
        <w:t xml:space="preserve"> на базе Центра Здоровья ОГБУЗ «Центр медицинской профилактики города Старого Оскола».</w:t>
      </w:r>
      <w:r w:rsidR="00B73C2D">
        <w:t xml:space="preserve">  </w:t>
      </w:r>
    </w:p>
    <w:p w:rsidR="00E72E8D" w:rsidRDefault="00E72E8D" w:rsidP="00E72E8D">
      <w:pPr>
        <w:pStyle w:val="a3"/>
        <w:spacing w:before="0" w:beforeAutospacing="0" w:after="0" w:afterAutospacing="0"/>
        <w:ind w:left="142" w:firstLine="425"/>
        <w:jc w:val="both"/>
      </w:pPr>
    </w:p>
    <w:p w:rsidR="00B73C2D" w:rsidRDefault="00B73C2D" w:rsidP="00E72E8D">
      <w:pPr>
        <w:pStyle w:val="a3"/>
        <w:spacing w:before="0" w:beforeAutospacing="0" w:after="0" w:afterAutospacing="0"/>
        <w:ind w:left="142" w:firstLine="425"/>
        <w:jc w:val="both"/>
      </w:pPr>
      <w:r w:rsidRPr="00B73C2D">
        <w:rPr>
          <w:b/>
        </w:rPr>
        <w:t>Цель исследования</w:t>
      </w:r>
      <w:r>
        <w:t xml:space="preserve"> -</w:t>
      </w:r>
      <w:r w:rsidR="00E72E8D">
        <w:t xml:space="preserve"> </w:t>
      </w:r>
      <w:r>
        <w:t xml:space="preserve">изучить факторы риска хронических неинфекционных заболеваний среди студентов </w:t>
      </w:r>
      <w:proofErr w:type="spellStart"/>
      <w:r>
        <w:t>Староо</w:t>
      </w:r>
      <w:r w:rsidR="00E72E8D">
        <w:t>скольского</w:t>
      </w:r>
      <w:proofErr w:type="spellEnd"/>
      <w:r w:rsidR="00E72E8D">
        <w:t xml:space="preserve"> городского округа. </w:t>
      </w:r>
    </w:p>
    <w:p w:rsidR="00B73C2D" w:rsidRDefault="00B73C2D" w:rsidP="00E72E8D">
      <w:pPr>
        <w:pStyle w:val="a3"/>
        <w:spacing w:before="0" w:beforeAutospacing="0" w:after="0" w:afterAutospacing="0"/>
        <w:ind w:left="142" w:firstLine="425"/>
        <w:jc w:val="both"/>
        <w:rPr>
          <w:b/>
        </w:rPr>
      </w:pPr>
      <w:r w:rsidRPr="00B73C2D">
        <w:rPr>
          <w:b/>
        </w:rPr>
        <w:t xml:space="preserve">Задачи исследования </w:t>
      </w:r>
    </w:p>
    <w:p w:rsidR="00DE2BC3" w:rsidRDefault="00CD1E52" w:rsidP="00E72E8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D1E52">
        <w:t xml:space="preserve">Провести анонимное </w:t>
      </w:r>
      <w:r w:rsidR="00907577">
        <w:t>анкети</w:t>
      </w:r>
      <w:r w:rsidR="00DE2BC3">
        <w:t>рование</w:t>
      </w:r>
    </w:p>
    <w:p w:rsidR="00645915" w:rsidRDefault="00B73C2D" w:rsidP="00E72E8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Провести анализ распространённости </w:t>
      </w:r>
      <w:r w:rsidR="00E72E8D">
        <w:t>факторов риска</w:t>
      </w:r>
      <w:r>
        <w:t xml:space="preserve"> </w:t>
      </w:r>
      <w:r w:rsidR="00E72E8D">
        <w:t>Х</w:t>
      </w:r>
      <w:r>
        <w:t xml:space="preserve">НИЗ (курения, повышенного артериального давления, </w:t>
      </w:r>
      <w:proofErr w:type="spellStart"/>
      <w:r>
        <w:t>гиперхолестеринемии</w:t>
      </w:r>
      <w:proofErr w:type="spellEnd"/>
      <w:r>
        <w:t>, низкой физической активности, избыточной массы тела и ожирения)</w:t>
      </w:r>
      <w:r w:rsidR="00645915">
        <w:t xml:space="preserve"> у студентов с учётом </w:t>
      </w:r>
      <w:r w:rsidR="00CA0C37">
        <w:t>тендерных</w:t>
      </w:r>
      <w:r w:rsidR="00645915">
        <w:t xml:space="preserve"> и </w:t>
      </w:r>
      <w:r>
        <w:t xml:space="preserve"> возрастных</w:t>
      </w:r>
      <w:r w:rsidR="00E72E8D">
        <w:t xml:space="preserve"> особенностей.</w:t>
      </w:r>
    </w:p>
    <w:p w:rsidR="00CD1E52" w:rsidRDefault="00B73C2D" w:rsidP="00E72E8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Разработать подходы к коррекции факторов риска</w:t>
      </w:r>
      <w:r w:rsidR="00645915">
        <w:t xml:space="preserve"> Х</w:t>
      </w:r>
      <w:r>
        <w:t xml:space="preserve">НИЗ среди студентов </w:t>
      </w:r>
      <w:proofErr w:type="spellStart"/>
      <w:r w:rsidR="00645915">
        <w:t>Старооскольского</w:t>
      </w:r>
      <w:proofErr w:type="spellEnd"/>
      <w:r w:rsidR="00645915">
        <w:t xml:space="preserve"> городского округа.</w:t>
      </w:r>
    </w:p>
    <w:p w:rsidR="00CD1E52" w:rsidRDefault="00CD1E52" w:rsidP="00E72E8D">
      <w:pPr>
        <w:pStyle w:val="a3"/>
        <w:spacing w:before="0" w:beforeAutospacing="0" w:after="0" w:afterAutospacing="0"/>
        <w:ind w:left="142" w:firstLine="425"/>
        <w:jc w:val="both"/>
      </w:pPr>
      <w:r w:rsidRPr="00CD1E52">
        <w:rPr>
          <w:b/>
        </w:rPr>
        <w:t xml:space="preserve"> Объект исследования</w:t>
      </w:r>
      <w:r w:rsidR="00645915" w:rsidRPr="00CD1E52">
        <w:rPr>
          <w:b/>
        </w:rPr>
        <w:t xml:space="preserve"> </w:t>
      </w:r>
      <w:r>
        <w:t xml:space="preserve"> - </w:t>
      </w:r>
      <w:r w:rsidRPr="00CD1E52">
        <w:t>ф</w:t>
      </w:r>
      <w:r>
        <w:t>акторы риска</w:t>
      </w:r>
      <w:r w:rsidR="00E72E8D">
        <w:t xml:space="preserve"> </w:t>
      </w:r>
      <w:r>
        <w:t>- отклонения в состоянии здоровья среди студентов.</w:t>
      </w:r>
    </w:p>
    <w:p w:rsidR="00883B84" w:rsidRDefault="00CD1E52" w:rsidP="00E72E8D">
      <w:pPr>
        <w:pStyle w:val="a3"/>
        <w:spacing w:before="0" w:beforeAutospacing="0" w:after="0" w:afterAutospacing="0"/>
        <w:ind w:left="142" w:firstLine="425"/>
        <w:jc w:val="both"/>
        <w:rPr>
          <w:b/>
        </w:rPr>
      </w:pPr>
      <w:r>
        <w:rPr>
          <w:b/>
        </w:rPr>
        <w:t>Предмет исследования</w:t>
      </w:r>
      <w:r w:rsidR="00E72E8D">
        <w:rPr>
          <w:b/>
        </w:rPr>
        <w:t xml:space="preserve"> </w:t>
      </w:r>
      <w:r>
        <w:rPr>
          <w:b/>
        </w:rPr>
        <w:t xml:space="preserve">- </w:t>
      </w:r>
      <w:r w:rsidRPr="00CD1E52">
        <w:t>результаты</w:t>
      </w:r>
      <w:r>
        <w:rPr>
          <w:b/>
        </w:rPr>
        <w:t xml:space="preserve"> </w:t>
      </w:r>
      <w:r w:rsidRPr="00CD1E52">
        <w:t>анонимного анкетирования.</w:t>
      </w:r>
    </w:p>
    <w:p w:rsidR="000813F0" w:rsidRDefault="000813F0" w:rsidP="000813F0">
      <w:pPr>
        <w:pStyle w:val="a3"/>
        <w:spacing w:before="0" w:beforeAutospacing="0" w:after="0" w:afterAutospacing="0"/>
        <w:ind w:left="142" w:firstLine="425"/>
        <w:jc w:val="center"/>
        <w:rPr>
          <w:b/>
        </w:rPr>
      </w:pPr>
    </w:p>
    <w:p w:rsidR="00883B84" w:rsidRDefault="00883B84" w:rsidP="000813F0">
      <w:pPr>
        <w:pStyle w:val="a3"/>
        <w:spacing w:before="0" w:beforeAutospacing="0" w:after="0" w:afterAutospacing="0"/>
        <w:ind w:left="142" w:firstLine="425"/>
        <w:jc w:val="center"/>
        <w:rPr>
          <w:b/>
        </w:rPr>
      </w:pPr>
      <w:r>
        <w:rPr>
          <w:b/>
        </w:rPr>
        <w:lastRenderedPageBreak/>
        <w:t>Итоговые таблицы и анализ результатов</w:t>
      </w:r>
    </w:p>
    <w:p w:rsidR="004B6F5A" w:rsidRDefault="00883B84" w:rsidP="000813F0">
      <w:pPr>
        <w:pStyle w:val="a3"/>
        <w:spacing w:before="0" w:beforeAutospacing="0" w:after="0" w:afterAutospacing="0"/>
        <w:ind w:left="142" w:firstLine="425"/>
        <w:jc w:val="both"/>
      </w:pPr>
      <w:r w:rsidRPr="00883B84">
        <w:t>Р</w:t>
      </w:r>
      <w:r>
        <w:t>езультаты статистической обработки анкет изложены в виде т</w:t>
      </w:r>
      <w:r w:rsidR="004977A5">
        <w:t>аблиц и графических изображений</w:t>
      </w:r>
      <w:r>
        <w:t>, обеспечивающих нагля</w:t>
      </w:r>
      <w:r w:rsidR="004B6F5A">
        <w:t>д</w:t>
      </w:r>
      <w:r>
        <w:t>ность и дающих возможность количественной и качестве</w:t>
      </w:r>
      <w:r w:rsidR="004B6F5A">
        <w:t>нной характеристики  анализа данных.</w:t>
      </w:r>
    </w:p>
    <w:p w:rsidR="00563638" w:rsidRDefault="00FD365A" w:rsidP="000813F0">
      <w:pPr>
        <w:pStyle w:val="a3"/>
        <w:spacing w:before="0" w:beforeAutospacing="0" w:after="0" w:afterAutospacing="0"/>
        <w:ind w:left="142" w:firstLine="425"/>
        <w:jc w:val="both"/>
      </w:pPr>
      <w:r>
        <w:t xml:space="preserve"> В </w:t>
      </w:r>
      <w:proofErr w:type="spellStart"/>
      <w:r>
        <w:t>медико</w:t>
      </w:r>
      <w:proofErr w:type="spellEnd"/>
      <w:r w:rsidR="0065780D">
        <w:t xml:space="preserve"> </w:t>
      </w:r>
      <w:r>
        <w:t xml:space="preserve">- социологическом исследовании приняли участие </w:t>
      </w:r>
      <w:r w:rsidR="00A77E75">
        <w:t>190</w:t>
      </w:r>
      <w:r w:rsidR="00E72E8D">
        <w:t xml:space="preserve"> </w:t>
      </w:r>
      <w:r>
        <w:t>респондентов (</w:t>
      </w:r>
      <w:r w:rsidR="004B6F5A">
        <w:t>возраст</w:t>
      </w:r>
      <w:r>
        <w:t>ная группа</w:t>
      </w:r>
      <w:r w:rsidR="004B6F5A">
        <w:t xml:space="preserve"> </w:t>
      </w:r>
      <w:r w:rsidR="00A77E75">
        <w:t>18-21 год</w:t>
      </w:r>
      <w:r w:rsidR="004B6F5A">
        <w:t>,</w:t>
      </w:r>
      <w:r w:rsidR="00E72E8D">
        <w:t xml:space="preserve"> </w:t>
      </w:r>
      <w:r w:rsidR="004B6F5A">
        <w:t>из них ю</w:t>
      </w:r>
      <w:r w:rsidR="00C73D80">
        <w:t>ношей</w:t>
      </w:r>
      <w:r w:rsidR="00E72E8D">
        <w:t xml:space="preserve"> – 52, </w:t>
      </w:r>
      <w:r w:rsidR="00C73D80">
        <w:t>девушек</w:t>
      </w:r>
      <w:r w:rsidR="00E72E8D">
        <w:t xml:space="preserve"> </w:t>
      </w:r>
      <w:r>
        <w:t>–</w:t>
      </w:r>
      <w:r w:rsidR="00E72E8D">
        <w:t xml:space="preserve"> 138</w:t>
      </w:r>
      <w:r>
        <w:t>).</w:t>
      </w:r>
      <w:r w:rsidR="00C73D80">
        <w:t xml:space="preserve">  </w:t>
      </w:r>
    </w:p>
    <w:p w:rsidR="004F01FE" w:rsidRPr="004977A5" w:rsidRDefault="0065780D" w:rsidP="00E72E8D">
      <w:pPr>
        <w:pStyle w:val="a3"/>
        <w:jc w:val="center"/>
        <w:rPr>
          <w:b/>
        </w:rPr>
      </w:pPr>
      <w:r>
        <w:rPr>
          <w:b/>
        </w:rPr>
        <w:t>Таблица 1</w:t>
      </w:r>
      <w:r w:rsidR="00C73D80" w:rsidRPr="004977A5">
        <w:rPr>
          <w:b/>
        </w:rPr>
        <w:t xml:space="preserve"> Распределение респондентов по</w:t>
      </w:r>
      <w:r w:rsidR="00AC6709">
        <w:rPr>
          <w:b/>
        </w:rPr>
        <w:t xml:space="preserve"> </w:t>
      </w:r>
      <w:r w:rsidR="00192581">
        <w:rPr>
          <w:b/>
        </w:rPr>
        <w:t>тендерному</w:t>
      </w:r>
      <w:r w:rsidR="00AC6709">
        <w:rPr>
          <w:b/>
        </w:rPr>
        <w:t xml:space="preserve"> признаку</w:t>
      </w:r>
    </w:p>
    <w:tbl>
      <w:tblPr>
        <w:tblStyle w:val="a4"/>
        <w:tblW w:w="0" w:type="auto"/>
        <w:tblInd w:w="-176" w:type="dxa"/>
        <w:tblLook w:val="04A0"/>
      </w:tblPr>
      <w:tblGrid>
        <w:gridCol w:w="2799"/>
        <w:gridCol w:w="1029"/>
        <w:gridCol w:w="709"/>
        <w:gridCol w:w="850"/>
        <w:gridCol w:w="709"/>
        <w:gridCol w:w="709"/>
        <w:gridCol w:w="992"/>
        <w:gridCol w:w="709"/>
        <w:gridCol w:w="1134"/>
      </w:tblGrid>
      <w:tr w:rsidR="00587A5C" w:rsidTr="00587A5C">
        <w:tc>
          <w:tcPr>
            <w:tcW w:w="2799" w:type="dxa"/>
            <w:vMerge w:val="restart"/>
          </w:tcPr>
          <w:p w:rsidR="00587A5C" w:rsidRPr="00587A5C" w:rsidRDefault="00587A5C" w:rsidP="000132BA">
            <w:pPr>
              <w:pStyle w:val="a3"/>
              <w:jc w:val="both"/>
              <w:rPr>
                <w:b/>
              </w:rPr>
            </w:pPr>
            <w:r w:rsidRPr="00587A5C">
              <w:rPr>
                <w:b/>
              </w:rPr>
              <w:t>Пол</w:t>
            </w:r>
          </w:p>
        </w:tc>
        <w:tc>
          <w:tcPr>
            <w:tcW w:w="5707" w:type="dxa"/>
            <w:gridSpan w:val="7"/>
          </w:tcPr>
          <w:p w:rsidR="00587A5C" w:rsidRPr="00587A5C" w:rsidRDefault="00587A5C" w:rsidP="000132BA">
            <w:pPr>
              <w:pStyle w:val="a3"/>
              <w:jc w:val="center"/>
              <w:rPr>
                <w:b/>
              </w:rPr>
            </w:pPr>
            <w:r w:rsidRPr="00587A5C">
              <w:rPr>
                <w:b/>
              </w:rPr>
              <w:t>Возраст (лет)</w:t>
            </w:r>
          </w:p>
        </w:tc>
        <w:tc>
          <w:tcPr>
            <w:tcW w:w="1134" w:type="dxa"/>
            <w:vMerge w:val="restart"/>
            <w:vAlign w:val="center"/>
          </w:tcPr>
          <w:p w:rsidR="00587A5C" w:rsidRPr="00587A5C" w:rsidRDefault="00587A5C" w:rsidP="00587A5C">
            <w:pPr>
              <w:pStyle w:val="a3"/>
              <w:jc w:val="center"/>
              <w:rPr>
                <w:b/>
              </w:rPr>
            </w:pPr>
            <w:r w:rsidRPr="00587A5C">
              <w:rPr>
                <w:b/>
              </w:rPr>
              <w:t>Всего</w:t>
            </w:r>
          </w:p>
        </w:tc>
      </w:tr>
      <w:tr w:rsidR="00587A5C" w:rsidTr="00587A5C">
        <w:tc>
          <w:tcPr>
            <w:tcW w:w="2799" w:type="dxa"/>
            <w:vMerge/>
          </w:tcPr>
          <w:p w:rsidR="00587A5C" w:rsidRPr="00587A5C" w:rsidRDefault="00587A5C" w:rsidP="000132BA">
            <w:pPr>
              <w:pStyle w:val="a3"/>
              <w:jc w:val="both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:rsidR="00587A5C" w:rsidRPr="00587A5C" w:rsidRDefault="00587A5C" w:rsidP="00587A5C">
            <w:pPr>
              <w:pStyle w:val="a3"/>
              <w:jc w:val="center"/>
              <w:rPr>
                <w:b/>
              </w:rPr>
            </w:pPr>
            <w:r w:rsidRPr="00587A5C">
              <w:rPr>
                <w:b/>
              </w:rPr>
              <w:t>18</w:t>
            </w:r>
          </w:p>
        </w:tc>
        <w:tc>
          <w:tcPr>
            <w:tcW w:w="709" w:type="dxa"/>
            <w:vAlign w:val="center"/>
          </w:tcPr>
          <w:p w:rsidR="00587A5C" w:rsidRPr="00587A5C" w:rsidRDefault="00587A5C" w:rsidP="00587A5C">
            <w:pPr>
              <w:pStyle w:val="a3"/>
              <w:jc w:val="center"/>
              <w:rPr>
                <w:b/>
              </w:rPr>
            </w:pPr>
            <w:r w:rsidRPr="00587A5C">
              <w:rPr>
                <w:b/>
              </w:rPr>
              <w:t>19</w:t>
            </w:r>
          </w:p>
        </w:tc>
        <w:tc>
          <w:tcPr>
            <w:tcW w:w="850" w:type="dxa"/>
            <w:vAlign w:val="center"/>
          </w:tcPr>
          <w:p w:rsidR="00587A5C" w:rsidRPr="00587A5C" w:rsidRDefault="00587A5C" w:rsidP="00587A5C">
            <w:pPr>
              <w:pStyle w:val="a3"/>
              <w:jc w:val="center"/>
              <w:rPr>
                <w:b/>
              </w:rPr>
            </w:pPr>
            <w:r w:rsidRPr="00587A5C">
              <w:rPr>
                <w:b/>
              </w:rPr>
              <w:t>20</w:t>
            </w:r>
          </w:p>
        </w:tc>
        <w:tc>
          <w:tcPr>
            <w:tcW w:w="709" w:type="dxa"/>
            <w:vAlign w:val="center"/>
          </w:tcPr>
          <w:p w:rsidR="00587A5C" w:rsidRPr="00587A5C" w:rsidRDefault="00587A5C" w:rsidP="00587A5C">
            <w:pPr>
              <w:pStyle w:val="a3"/>
              <w:jc w:val="center"/>
              <w:rPr>
                <w:b/>
              </w:rPr>
            </w:pPr>
            <w:r w:rsidRPr="00587A5C">
              <w:rPr>
                <w:b/>
              </w:rPr>
              <w:t>21</w:t>
            </w:r>
          </w:p>
        </w:tc>
        <w:tc>
          <w:tcPr>
            <w:tcW w:w="709" w:type="dxa"/>
            <w:vAlign w:val="center"/>
          </w:tcPr>
          <w:p w:rsidR="00587A5C" w:rsidRPr="00587A5C" w:rsidRDefault="00587A5C" w:rsidP="00587A5C">
            <w:pPr>
              <w:pStyle w:val="a3"/>
              <w:jc w:val="center"/>
              <w:rPr>
                <w:b/>
              </w:rPr>
            </w:pPr>
            <w:r w:rsidRPr="00587A5C">
              <w:rPr>
                <w:b/>
              </w:rPr>
              <w:t>22</w:t>
            </w:r>
          </w:p>
        </w:tc>
        <w:tc>
          <w:tcPr>
            <w:tcW w:w="992" w:type="dxa"/>
            <w:vAlign w:val="center"/>
          </w:tcPr>
          <w:p w:rsidR="00587A5C" w:rsidRPr="00587A5C" w:rsidRDefault="00587A5C" w:rsidP="00587A5C">
            <w:pPr>
              <w:pStyle w:val="a3"/>
              <w:jc w:val="center"/>
              <w:rPr>
                <w:b/>
              </w:rPr>
            </w:pPr>
            <w:r w:rsidRPr="00587A5C">
              <w:rPr>
                <w:b/>
              </w:rPr>
              <w:t>23</w:t>
            </w:r>
          </w:p>
        </w:tc>
        <w:tc>
          <w:tcPr>
            <w:tcW w:w="709" w:type="dxa"/>
            <w:vAlign w:val="center"/>
          </w:tcPr>
          <w:p w:rsidR="00587A5C" w:rsidRPr="00587A5C" w:rsidRDefault="00587A5C" w:rsidP="00587A5C">
            <w:pPr>
              <w:pStyle w:val="a3"/>
              <w:jc w:val="center"/>
              <w:rPr>
                <w:b/>
              </w:rPr>
            </w:pPr>
            <w:r w:rsidRPr="00587A5C">
              <w:rPr>
                <w:b/>
              </w:rPr>
              <w:t>26</w:t>
            </w:r>
          </w:p>
        </w:tc>
        <w:tc>
          <w:tcPr>
            <w:tcW w:w="1134" w:type="dxa"/>
            <w:vMerge/>
            <w:vAlign w:val="center"/>
          </w:tcPr>
          <w:p w:rsidR="00587A5C" w:rsidRDefault="00587A5C" w:rsidP="00587A5C">
            <w:pPr>
              <w:pStyle w:val="a3"/>
              <w:jc w:val="center"/>
            </w:pPr>
          </w:p>
        </w:tc>
      </w:tr>
      <w:tr w:rsidR="00587A5C" w:rsidTr="00587A5C">
        <w:tc>
          <w:tcPr>
            <w:tcW w:w="2799" w:type="dxa"/>
          </w:tcPr>
          <w:p w:rsidR="00587A5C" w:rsidRPr="00587A5C" w:rsidRDefault="000132BA" w:rsidP="000813F0">
            <w:pPr>
              <w:pStyle w:val="a3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587A5C">
              <w:rPr>
                <w:b/>
              </w:rPr>
              <w:t>Число респондентов  (</w:t>
            </w:r>
            <w:r w:rsidR="00E72E8D">
              <w:rPr>
                <w:b/>
              </w:rPr>
              <w:t>юноши</w:t>
            </w:r>
            <w:r w:rsidRPr="00587A5C">
              <w:rPr>
                <w:b/>
              </w:rPr>
              <w:t>)</w:t>
            </w:r>
          </w:p>
        </w:tc>
        <w:tc>
          <w:tcPr>
            <w:tcW w:w="1029" w:type="dxa"/>
            <w:vAlign w:val="center"/>
          </w:tcPr>
          <w:p w:rsidR="000132BA" w:rsidRDefault="000132BA" w:rsidP="00587A5C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0132BA" w:rsidRDefault="000132BA" w:rsidP="00587A5C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850" w:type="dxa"/>
            <w:vAlign w:val="center"/>
          </w:tcPr>
          <w:p w:rsidR="000132BA" w:rsidRDefault="000132BA" w:rsidP="00587A5C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0132BA" w:rsidRDefault="00587A5C" w:rsidP="00587A5C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0132BA" w:rsidRDefault="000132BA" w:rsidP="00587A5C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132BA" w:rsidRDefault="000132BA" w:rsidP="00587A5C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0132BA" w:rsidRDefault="000132BA" w:rsidP="00587A5C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132BA" w:rsidRDefault="00587A5C" w:rsidP="00587A5C">
            <w:pPr>
              <w:pStyle w:val="a3"/>
              <w:spacing w:before="0" w:beforeAutospacing="0" w:after="0" w:afterAutospacing="0"/>
              <w:jc w:val="center"/>
            </w:pPr>
            <w:r>
              <w:t>52</w:t>
            </w:r>
          </w:p>
        </w:tc>
      </w:tr>
      <w:tr w:rsidR="00587A5C" w:rsidTr="00587A5C">
        <w:tc>
          <w:tcPr>
            <w:tcW w:w="2799" w:type="dxa"/>
          </w:tcPr>
          <w:p w:rsidR="00587A5C" w:rsidRPr="00587A5C" w:rsidRDefault="000132BA" w:rsidP="000813F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87A5C">
              <w:rPr>
                <w:b/>
              </w:rPr>
              <w:t>Число респондентов  (</w:t>
            </w:r>
            <w:r w:rsidR="00E72E8D">
              <w:rPr>
                <w:b/>
              </w:rPr>
              <w:t>девушки</w:t>
            </w:r>
            <w:r w:rsidRPr="00587A5C">
              <w:rPr>
                <w:b/>
              </w:rPr>
              <w:t>)</w:t>
            </w:r>
          </w:p>
        </w:tc>
        <w:tc>
          <w:tcPr>
            <w:tcW w:w="1029" w:type="dxa"/>
            <w:vAlign w:val="center"/>
          </w:tcPr>
          <w:p w:rsidR="000132BA" w:rsidRDefault="000132BA" w:rsidP="00587A5C">
            <w:pPr>
              <w:pStyle w:val="a3"/>
              <w:spacing w:before="0" w:beforeAutospacing="0" w:after="0" w:afterAutospacing="0"/>
              <w:jc w:val="center"/>
            </w:pPr>
            <w:r>
              <w:t>39</w:t>
            </w:r>
          </w:p>
        </w:tc>
        <w:tc>
          <w:tcPr>
            <w:tcW w:w="709" w:type="dxa"/>
            <w:vAlign w:val="center"/>
          </w:tcPr>
          <w:p w:rsidR="000132BA" w:rsidRDefault="000132BA" w:rsidP="00587A5C">
            <w:pPr>
              <w:pStyle w:val="a3"/>
              <w:spacing w:before="0" w:beforeAutospacing="0" w:after="0" w:afterAutospacing="0"/>
              <w:jc w:val="center"/>
            </w:pPr>
            <w:r>
              <w:t>68</w:t>
            </w:r>
          </w:p>
        </w:tc>
        <w:tc>
          <w:tcPr>
            <w:tcW w:w="850" w:type="dxa"/>
            <w:vAlign w:val="center"/>
          </w:tcPr>
          <w:p w:rsidR="000132BA" w:rsidRDefault="000132BA" w:rsidP="00587A5C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0132BA" w:rsidRDefault="00587A5C" w:rsidP="00587A5C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0132BA" w:rsidRDefault="000132BA" w:rsidP="00587A5C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0132BA" w:rsidRDefault="000132BA" w:rsidP="00587A5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0132BA" w:rsidRDefault="000132BA" w:rsidP="00587A5C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132BA" w:rsidRDefault="00587A5C" w:rsidP="00587A5C">
            <w:pPr>
              <w:pStyle w:val="a3"/>
              <w:spacing w:before="0" w:beforeAutospacing="0" w:after="0" w:afterAutospacing="0"/>
              <w:jc w:val="center"/>
            </w:pPr>
            <w:r>
              <w:t>138</w:t>
            </w:r>
          </w:p>
        </w:tc>
      </w:tr>
      <w:tr w:rsidR="00587A5C" w:rsidTr="00587A5C">
        <w:tc>
          <w:tcPr>
            <w:tcW w:w="2799" w:type="dxa"/>
          </w:tcPr>
          <w:p w:rsidR="00587A5C" w:rsidRPr="00587A5C" w:rsidRDefault="000132BA" w:rsidP="000813F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87A5C">
              <w:rPr>
                <w:b/>
              </w:rPr>
              <w:t>Распределение</w:t>
            </w:r>
            <w:proofErr w:type="gramStart"/>
            <w:r w:rsidRPr="00587A5C">
              <w:rPr>
                <w:b/>
              </w:rPr>
              <w:t xml:space="preserve"> (%)</w:t>
            </w:r>
            <w:proofErr w:type="gramEnd"/>
          </w:p>
        </w:tc>
        <w:tc>
          <w:tcPr>
            <w:tcW w:w="1029" w:type="dxa"/>
            <w:vAlign w:val="center"/>
          </w:tcPr>
          <w:p w:rsidR="000132BA" w:rsidRPr="00587A5C" w:rsidRDefault="00587A5C" w:rsidP="00587A5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87A5C">
              <w:rPr>
                <w:b/>
              </w:rPr>
              <w:t>26,8</w:t>
            </w:r>
          </w:p>
        </w:tc>
        <w:tc>
          <w:tcPr>
            <w:tcW w:w="709" w:type="dxa"/>
            <w:vAlign w:val="center"/>
          </w:tcPr>
          <w:p w:rsidR="000132BA" w:rsidRPr="00587A5C" w:rsidRDefault="00587A5C" w:rsidP="00587A5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87A5C">
              <w:rPr>
                <w:b/>
              </w:rPr>
              <w:t>46,8</w:t>
            </w:r>
          </w:p>
        </w:tc>
        <w:tc>
          <w:tcPr>
            <w:tcW w:w="850" w:type="dxa"/>
            <w:vAlign w:val="center"/>
          </w:tcPr>
          <w:p w:rsidR="000132BA" w:rsidRPr="00587A5C" w:rsidRDefault="00587A5C" w:rsidP="00587A5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87A5C">
              <w:rPr>
                <w:b/>
              </w:rPr>
              <w:t>14,2</w:t>
            </w:r>
          </w:p>
        </w:tc>
        <w:tc>
          <w:tcPr>
            <w:tcW w:w="709" w:type="dxa"/>
            <w:vAlign w:val="center"/>
          </w:tcPr>
          <w:p w:rsidR="000132BA" w:rsidRPr="00587A5C" w:rsidRDefault="00587A5C" w:rsidP="00587A5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87A5C">
              <w:rPr>
                <w:b/>
              </w:rPr>
              <w:t>8,4</w:t>
            </w:r>
          </w:p>
        </w:tc>
        <w:tc>
          <w:tcPr>
            <w:tcW w:w="709" w:type="dxa"/>
            <w:vAlign w:val="center"/>
          </w:tcPr>
          <w:p w:rsidR="000132BA" w:rsidRPr="00587A5C" w:rsidRDefault="00587A5C" w:rsidP="00587A5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87A5C">
              <w:rPr>
                <w:b/>
              </w:rPr>
              <w:t>2,1</w:t>
            </w:r>
          </w:p>
        </w:tc>
        <w:tc>
          <w:tcPr>
            <w:tcW w:w="992" w:type="dxa"/>
            <w:vAlign w:val="center"/>
          </w:tcPr>
          <w:p w:rsidR="000132BA" w:rsidRPr="00587A5C" w:rsidRDefault="00587A5C" w:rsidP="00587A5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87A5C">
              <w:rPr>
                <w:b/>
              </w:rPr>
              <w:t>1,0</w:t>
            </w:r>
          </w:p>
        </w:tc>
        <w:tc>
          <w:tcPr>
            <w:tcW w:w="709" w:type="dxa"/>
            <w:vAlign w:val="center"/>
          </w:tcPr>
          <w:p w:rsidR="000132BA" w:rsidRPr="00587A5C" w:rsidRDefault="00587A5C" w:rsidP="00587A5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87A5C">
              <w:rPr>
                <w:b/>
              </w:rPr>
              <w:t>0,5</w:t>
            </w:r>
          </w:p>
        </w:tc>
        <w:tc>
          <w:tcPr>
            <w:tcW w:w="1134" w:type="dxa"/>
            <w:vAlign w:val="center"/>
          </w:tcPr>
          <w:p w:rsidR="000132BA" w:rsidRPr="00587A5C" w:rsidRDefault="00587A5C" w:rsidP="00587A5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87A5C">
              <w:rPr>
                <w:b/>
              </w:rPr>
              <w:t>100</w:t>
            </w:r>
          </w:p>
        </w:tc>
      </w:tr>
    </w:tbl>
    <w:p w:rsidR="00C73D80" w:rsidRDefault="00C73D80" w:rsidP="00587A5C">
      <w:pPr>
        <w:pStyle w:val="a3"/>
        <w:spacing w:before="0" w:beforeAutospacing="0" w:after="0" w:afterAutospacing="0"/>
        <w:jc w:val="both"/>
      </w:pPr>
    </w:p>
    <w:p w:rsidR="00E72E8D" w:rsidRDefault="00E72E8D" w:rsidP="00E72E8D">
      <w:pPr>
        <w:pStyle w:val="a3"/>
        <w:spacing w:before="0" w:beforeAutospacing="0" w:after="0" w:afterAutospacing="0"/>
        <w:jc w:val="center"/>
        <w:rPr>
          <w:b/>
        </w:rPr>
      </w:pPr>
    </w:p>
    <w:p w:rsidR="00587A5C" w:rsidRPr="004977A5" w:rsidRDefault="00BC117F" w:rsidP="00E72E8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Таблица 2</w:t>
      </w:r>
      <w:r w:rsidR="00BB40CB" w:rsidRPr="004977A5">
        <w:rPr>
          <w:b/>
        </w:rPr>
        <w:t xml:space="preserve"> Распространенность выявленных факторов риска</w:t>
      </w:r>
    </w:p>
    <w:p w:rsidR="00BB40CB" w:rsidRDefault="00BB40CB" w:rsidP="00587A5C">
      <w:pPr>
        <w:pStyle w:val="a3"/>
        <w:spacing w:before="0" w:beforeAutospacing="0" w:after="0" w:afterAutospacing="0"/>
        <w:jc w:val="both"/>
      </w:pPr>
    </w:p>
    <w:tbl>
      <w:tblPr>
        <w:tblStyle w:val="a4"/>
        <w:tblW w:w="0" w:type="auto"/>
        <w:tblInd w:w="-459" w:type="dxa"/>
        <w:tblLook w:val="04A0"/>
      </w:tblPr>
      <w:tblGrid>
        <w:gridCol w:w="3968"/>
        <w:gridCol w:w="2870"/>
        <w:gridCol w:w="3191"/>
      </w:tblGrid>
      <w:tr w:rsidR="00BB40CB" w:rsidTr="00A43F4B">
        <w:tc>
          <w:tcPr>
            <w:tcW w:w="3969" w:type="dxa"/>
          </w:tcPr>
          <w:p w:rsidR="00BB40CB" w:rsidRPr="00BB40CB" w:rsidRDefault="00BB40CB" w:rsidP="00587A5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BB40CB">
              <w:rPr>
                <w:b/>
              </w:rPr>
              <w:t>Факторы риска ХНИЗ</w:t>
            </w:r>
          </w:p>
        </w:tc>
        <w:tc>
          <w:tcPr>
            <w:tcW w:w="2870" w:type="dxa"/>
          </w:tcPr>
          <w:p w:rsidR="00BB40CB" w:rsidRPr="00BB40CB" w:rsidRDefault="00BB40CB" w:rsidP="00587A5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BB40CB">
              <w:rPr>
                <w:b/>
              </w:rPr>
              <w:t xml:space="preserve">Распространенность </w:t>
            </w:r>
            <w:proofErr w:type="gramStart"/>
            <w:r w:rsidRPr="00BB40CB">
              <w:rPr>
                <w:b/>
              </w:rPr>
              <w:t>в</w:t>
            </w:r>
            <w:proofErr w:type="gramEnd"/>
            <w:r w:rsidRPr="00BB40CB">
              <w:rPr>
                <w:b/>
              </w:rPr>
              <w:t xml:space="preserve"> %</w:t>
            </w:r>
          </w:p>
        </w:tc>
        <w:tc>
          <w:tcPr>
            <w:tcW w:w="3191" w:type="dxa"/>
          </w:tcPr>
          <w:p w:rsidR="00BB40CB" w:rsidRPr="00BB40CB" w:rsidRDefault="00BB40CB" w:rsidP="00587A5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BB40CB">
              <w:rPr>
                <w:b/>
              </w:rPr>
              <w:t xml:space="preserve">Ранжирование факторов риска по их распространенности </w:t>
            </w:r>
          </w:p>
        </w:tc>
      </w:tr>
      <w:tr w:rsidR="00BB40CB" w:rsidTr="00A43F4B">
        <w:tc>
          <w:tcPr>
            <w:tcW w:w="3969" w:type="dxa"/>
          </w:tcPr>
          <w:p w:rsidR="00E72E8D" w:rsidRPr="00E72E8D" w:rsidRDefault="00E9187D" w:rsidP="000813F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t xml:space="preserve">Нерациональное питание </w:t>
            </w:r>
            <w:r w:rsidR="00A43F4B">
              <w:t xml:space="preserve"> (</w:t>
            </w:r>
            <w:r w:rsidR="00A43F4B">
              <w:rPr>
                <w:lang w:val="en-US"/>
              </w:rPr>
              <w:t>Z72.4</w:t>
            </w:r>
            <w:r w:rsidR="00A43F4B">
              <w:t>)</w:t>
            </w:r>
          </w:p>
        </w:tc>
        <w:tc>
          <w:tcPr>
            <w:tcW w:w="2870" w:type="dxa"/>
          </w:tcPr>
          <w:p w:rsidR="00BB40CB" w:rsidRDefault="00E9187D" w:rsidP="004977A5">
            <w:pPr>
              <w:pStyle w:val="a3"/>
              <w:spacing w:before="0" w:beforeAutospacing="0" w:after="0" w:afterAutospacing="0"/>
              <w:jc w:val="center"/>
            </w:pPr>
            <w:r>
              <w:t>51,5</w:t>
            </w:r>
          </w:p>
        </w:tc>
        <w:tc>
          <w:tcPr>
            <w:tcW w:w="3191" w:type="dxa"/>
          </w:tcPr>
          <w:p w:rsidR="00BB40CB" w:rsidRDefault="00E9187D" w:rsidP="004977A5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B40CB" w:rsidTr="00A43F4B">
        <w:tc>
          <w:tcPr>
            <w:tcW w:w="3969" w:type="dxa"/>
          </w:tcPr>
          <w:p w:rsidR="00E72E8D" w:rsidRPr="00E72E8D" w:rsidRDefault="00E9187D" w:rsidP="000813F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t xml:space="preserve">Глюкоза </w:t>
            </w:r>
            <w:r w:rsidR="00A43F4B">
              <w:t>(</w:t>
            </w:r>
            <w:r w:rsidR="00A43F4B">
              <w:rPr>
                <w:lang w:val="en-US"/>
              </w:rPr>
              <w:t>R 73</w:t>
            </w:r>
            <w:r w:rsidR="00A43F4B">
              <w:t>)</w:t>
            </w:r>
          </w:p>
        </w:tc>
        <w:tc>
          <w:tcPr>
            <w:tcW w:w="2870" w:type="dxa"/>
          </w:tcPr>
          <w:p w:rsidR="00BB40CB" w:rsidRDefault="00E9187D" w:rsidP="004977A5">
            <w:pPr>
              <w:pStyle w:val="a3"/>
              <w:spacing w:before="0" w:beforeAutospacing="0" w:after="0" w:afterAutospacing="0"/>
              <w:jc w:val="center"/>
            </w:pPr>
            <w:r>
              <w:t>28,4</w:t>
            </w:r>
          </w:p>
        </w:tc>
        <w:tc>
          <w:tcPr>
            <w:tcW w:w="3191" w:type="dxa"/>
          </w:tcPr>
          <w:p w:rsidR="00BB40CB" w:rsidRDefault="00E9187D" w:rsidP="004977A5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BB40CB" w:rsidTr="00A43F4B">
        <w:tc>
          <w:tcPr>
            <w:tcW w:w="3969" w:type="dxa"/>
          </w:tcPr>
          <w:p w:rsidR="00E72E8D" w:rsidRPr="00E72E8D" w:rsidRDefault="00E9187D" w:rsidP="000813F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t>Избыточная масса тела</w:t>
            </w:r>
            <w:r w:rsidR="00A43F4B">
              <w:t xml:space="preserve"> </w:t>
            </w:r>
            <w:proofErr w:type="gramStart"/>
            <w:r w:rsidR="00A43F4B">
              <w:t>(</w:t>
            </w:r>
            <w:r w:rsidR="00A43F4B">
              <w:rPr>
                <w:lang w:val="en-US"/>
              </w:rPr>
              <w:t xml:space="preserve"> </w:t>
            </w:r>
            <w:proofErr w:type="gramEnd"/>
            <w:r w:rsidR="00A43F4B">
              <w:rPr>
                <w:lang w:val="en-US"/>
              </w:rPr>
              <w:t>R 63.5</w:t>
            </w:r>
            <w:r w:rsidR="00A43F4B">
              <w:t>)</w:t>
            </w:r>
          </w:p>
        </w:tc>
        <w:tc>
          <w:tcPr>
            <w:tcW w:w="2870" w:type="dxa"/>
          </w:tcPr>
          <w:p w:rsidR="00BB40CB" w:rsidRDefault="00E9187D" w:rsidP="004977A5">
            <w:pPr>
              <w:pStyle w:val="a3"/>
              <w:spacing w:before="0" w:beforeAutospacing="0" w:after="0" w:afterAutospacing="0"/>
              <w:jc w:val="center"/>
            </w:pPr>
            <w:r>
              <w:t>27,8</w:t>
            </w:r>
          </w:p>
        </w:tc>
        <w:tc>
          <w:tcPr>
            <w:tcW w:w="3191" w:type="dxa"/>
          </w:tcPr>
          <w:p w:rsidR="00BB40CB" w:rsidRDefault="00E9187D" w:rsidP="004977A5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BB40CB" w:rsidTr="00A43F4B">
        <w:tc>
          <w:tcPr>
            <w:tcW w:w="3969" w:type="dxa"/>
          </w:tcPr>
          <w:p w:rsidR="00E72E8D" w:rsidRPr="00E72E8D" w:rsidRDefault="00E9187D" w:rsidP="000813F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t>Гиподинамия (недостаточная физическая активность)</w:t>
            </w:r>
            <w:r w:rsidR="00A43F4B">
              <w:t xml:space="preserve"> (</w:t>
            </w:r>
            <w:r w:rsidR="00A43F4B">
              <w:rPr>
                <w:lang w:val="en-US"/>
              </w:rPr>
              <w:t>Z</w:t>
            </w:r>
            <w:r w:rsidR="00A43F4B" w:rsidRPr="00A43F4B">
              <w:t xml:space="preserve"> 72.3</w:t>
            </w:r>
            <w:r w:rsidR="00A43F4B">
              <w:t>)</w:t>
            </w:r>
          </w:p>
        </w:tc>
        <w:tc>
          <w:tcPr>
            <w:tcW w:w="2870" w:type="dxa"/>
          </w:tcPr>
          <w:p w:rsidR="00BB40CB" w:rsidRDefault="00E9187D" w:rsidP="004977A5">
            <w:pPr>
              <w:pStyle w:val="a3"/>
              <w:spacing w:before="0" w:beforeAutospacing="0" w:after="0" w:afterAutospacing="0"/>
              <w:jc w:val="center"/>
            </w:pPr>
            <w:r>
              <w:t>26,8</w:t>
            </w:r>
          </w:p>
        </w:tc>
        <w:tc>
          <w:tcPr>
            <w:tcW w:w="3191" w:type="dxa"/>
          </w:tcPr>
          <w:p w:rsidR="00BB40CB" w:rsidRDefault="00E9187D" w:rsidP="004977A5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BB40CB" w:rsidTr="00A43F4B">
        <w:tc>
          <w:tcPr>
            <w:tcW w:w="3969" w:type="dxa"/>
          </w:tcPr>
          <w:p w:rsidR="00E72E8D" w:rsidRPr="00E72E8D" w:rsidRDefault="00E9187D" w:rsidP="000813F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t xml:space="preserve">Риск развития артериальной гипертензии </w:t>
            </w:r>
            <w:r w:rsidR="00A43F4B">
              <w:t>(</w:t>
            </w:r>
            <w:r w:rsidR="00A43F4B">
              <w:rPr>
                <w:lang w:val="en-US"/>
              </w:rPr>
              <w:t>R</w:t>
            </w:r>
            <w:r w:rsidR="00A43F4B" w:rsidRPr="00A43F4B">
              <w:t xml:space="preserve"> 03</w:t>
            </w:r>
            <w:r w:rsidR="00A43F4B">
              <w:t>)</w:t>
            </w:r>
          </w:p>
        </w:tc>
        <w:tc>
          <w:tcPr>
            <w:tcW w:w="2870" w:type="dxa"/>
          </w:tcPr>
          <w:p w:rsidR="00BB40CB" w:rsidRDefault="0055489F" w:rsidP="004977A5">
            <w:pPr>
              <w:pStyle w:val="a3"/>
              <w:spacing w:before="0" w:beforeAutospacing="0" w:after="0" w:afterAutospacing="0"/>
              <w:jc w:val="center"/>
            </w:pPr>
            <w:r>
              <w:t>24,7</w:t>
            </w:r>
          </w:p>
        </w:tc>
        <w:tc>
          <w:tcPr>
            <w:tcW w:w="3191" w:type="dxa"/>
          </w:tcPr>
          <w:p w:rsidR="00BB40CB" w:rsidRDefault="0055489F" w:rsidP="004977A5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E9187D" w:rsidTr="00A43F4B">
        <w:tc>
          <w:tcPr>
            <w:tcW w:w="3969" w:type="dxa"/>
          </w:tcPr>
          <w:p w:rsidR="00E72E8D" w:rsidRPr="00E72E8D" w:rsidRDefault="0055489F" w:rsidP="000813F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t xml:space="preserve">Ожирение </w:t>
            </w:r>
            <w:r w:rsidR="00A43F4B">
              <w:t>(</w:t>
            </w:r>
            <w:r w:rsidR="00A43F4B">
              <w:rPr>
                <w:lang w:val="en-US"/>
              </w:rPr>
              <w:t>E 66</w:t>
            </w:r>
            <w:r w:rsidR="00A43F4B">
              <w:t>)</w:t>
            </w:r>
          </w:p>
        </w:tc>
        <w:tc>
          <w:tcPr>
            <w:tcW w:w="2870" w:type="dxa"/>
          </w:tcPr>
          <w:p w:rsidR="00E9187D" w:rsidRDefault="0055489F" w:rsidP="004977A5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3191" w:type="dxa"/>
          </w:tcPr>
          <w:p w:rsidR="00E9187D" w:rsidRDefault="0055489F" w:rsidP="004977A5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55489F" w:rsidTr="00A43F4B">
        <w:tc>
          <w:tcPr>
            <w:tcW w:w="3969" w:type="dxa"/>
          </w:tcPr>
          <w:p w:rsidR="00E72E8D" w:rsidRPr="00E72E8D" w:rsidRDefault="0055489F" w:rsidP="000813F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t>Курение</w:t>
            </w:r>
            <w:r w:rsidR="00A43F4B">
              <w:t xml:space="preserve"> (</w:t>
            </w:r>
            <w:r w:rsidR="00A43F4B">
              <w:rPr>
                <w:lang w:val="en-US"/>
              </w:rPr>
              <w:t>Z 72</w:t>
            </w:r>
            <w:r w:rsidR="00A43F4B">
              <w:t>)</w:t>
            </w:r>
          </w:p>
        </w:tc>
        <w:tc>
          <w:tcPr>
            <w:tcW w:w="2870" w:type="dxa"/>
          </w:tcPr>
          <w:p w:rsidR="0055489F" w:rsidRDefault="0055489F" w:rsidP="004977A5">
            <w:pPr>
              <w:pStyle w:val="a3"/>
              <w:spacing w:before="0" w:beforeAutospacing="0" w:after="0" w:afterAutospacing="0"/>
              <w:jc w:val="center"/>
            </w:pPr>
            <w:r>
              <w:t>6,3</w:t>
            </w:r>
          </w:p>
        </w:tc>
        <w:tc>
          <w:tcPr>
            <w:tcW w:w="3191" w:type="dxa"/>
          </w:tcPr>
          <w:p w:rsidR="0055489F" w:rsidRDefault="0055489F" w:rsidP="004977A5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</w:tr>
      <w:tr w:rsidR="0055489F" w:rsidTr="00A43F4B">
        <w:tc>
          <w:tcPr>
            <w:tcW w:w="3969" w:type="dxa"/>
          </w:tcPr>
          <w:p w:rsidR="00E72E8D" w:rsidRPr="00E72E8D" w:rsidRDefault="0055489F" w:rsidP="000813F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t xml:space="preserve">Риск пагубного употребления алкоголя </w:t>
            </w:r>
            <w:r w:rsidR="00A43F4B">
              <w:t>(</w:t>
            </w:r>
            <w:r w:rsidR="00A43F4B">
              <w:rPr>
                <w:lang w:val="en-US"/>
              </w:rPr>
              <w:t>Z</w:t>
            </w:r>
            <w:r w:rsidR="00A43F4B" w:rsidRPr="00A43F4B">
              <w:t xml:space="preserve"> 72.1</w:t>
            </w:r>
            <w:r w:rsidR="00A43F4B">
              <w:t>)</w:t>
            </w:r>
          </w:p>
        </w:tc>
        <w:tc>
          <w:tcPr>
            <w:tcW w:w="2870" w:type="dxa"/>
          </w:tcPr>
          <w:p w:rsidR="0055489F" w:rsidRDefault="0055489F" w:rsidP="004977A5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3191" w:type="dxa"/>
          </w:tcPr>
          <w:p w:rsidR="0055489F" w:rsidRDefault="0055489F" w:rsidP="004977A5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</w:tr>
      <w:tr w:rsidR="0055489F" w:rsidTr="00A43F4B">
        <w:tc>
          <w:tcPr>
            <w:tcW w:w="3969" w:type="dxa"/>
          </w:tcPr>
          <w:p w:rsidR="00E72E8D" w:rsidRPr="00E72E8D" w:rsidRDefault="0055489F" w:rsidP="000813F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t>Повышенный холестерин</w:t>
            </w:r>
            <w:r w:rsidR="00A43F4B">
              <w:t xml:space="preserve"> (</w:t>
            </w:r>
            <w:r w:rsidR="00A43F4B">
              <w:rPr>
                <w:lang w:val="en-US"/>
              </w:rPr>
              <w:t>E 78</w:t>
            </w:r>
            <w:r w:rsidR="00A43F4B">
              <w:t>)</w:t>
            </w:r>
          </w:p>
        </w:tc>
        <w:tc>
          <w:tcPr>
            <w:tcW w:w="2870" w:type="dxa"/>
          </w:tcPr>
          <w:p w:rsidR="0055489F" w:rsidRDefault="0055489F" w:rsidP="004977A5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3191" w:type="dxa"/>
          </w:tcPr>
          <w:p w:rsidR="0055489F" w:rsidRDefault="0055489F" w:rsidP="004977A5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</w:tr>
    </w:tbl>
    <w:p w:rsidR="00BB40CB" w:rsidRDefault="00BB40CB" w:rsidP="00587A5C">
      <w:pPr>
        <w:pStyle w:val="a3"/>
        <w:spacing w:before="0" w:beforeAutospacing="0" w:after="0" w:afterAutospacing="0"/>
        <w:jc w:val="both"/>
      </w:pPr>
    </w:p>
    <w:p w:rsidR="00BB40CB" w:rsidRDefault="00BB40CB" w:rsidP="00587A5C">
      <w:pPr>
        <w:pStyle w:val="a3"/>
        <w:spacing w:before="0" w:beforeAutospacing="0" w:after="0" w:afterAutospacing="0"/>
        <w:jc w:val="both"/>
      </w:pPr>
    </w:p>
    <w:p w:rsidR="0001496E" w:rsidRDefault="0073082F" w:rsidP="0001496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Диаграмма 1</w:t>
      </w:r>
      <w:r w:rsidR="0001496E" w:rsidRPr="0001496E">
        <w:rPr>
          <w:b/>
        </w:rPr>
        <w:t xml:space="preserve"> Фактор риска «Нерациональное питание».</w:t>
      </w:r>
    </w:p>
    <w:p w:rsidR="006E0E67" w:rsidRDefault="006E0E67" w:rsidP="0001496E">
      <w:pPr>
        <w:pStyle w:val="a3"/>
        <w:spacing w:before="0" w:beforeAutospacing="0" w:after="0" w:afterAutospacing="0"/>
        <w:jc w:val="center"/>
        <w:rPr>
          <w:b/>
        </w:rPr>
      </w:pPr>
    </w:p>
    <w:p w:rsidR="0001496E" w:rsidRDefault="0001496E" w:rsidP="0001496E">
      <w:pPr>
        <w:pStyle w:val="a3"/>
        <w:spacing w:before="0" w:beforeAutospacing="0" w:after="0" w:afterAutospacing="0"/>
      </w:pPr>
      <w:r>
        <w:t>Общее число</w:t>
      </w:r>
      <w:r w:rsidR="00344F52">
        <w:t xml:space="preserve"> </w:t>
      </w:r>
      <w:r>
        <w:t xml:space="preserve">– 190 </w:t>
      </w:r>
      <w:r w:rsidR="00344F52">
        <w:t>респондентов</w:t>
      </w:r>
      <w:r>
        <w:t>.</w:t>
      </w:r>
    </w:p>
    <w:p w:rsidR="00344F52" w:rsidRDefault="0001496E" w:rsidP="0001496E">
      <w:pPr>
        <w:pStyle w:val="a3"/>
        <w:spacing w:before="0" w:beforeAutospacing="0" w:after="0" w:afterAutospacing="0"/>
      </w:pPr>
      <w:r>
        <w:t>Фактор риска нерациональное питание  -  98</w:t>
      </w:r>
      <w:r w:rsidR="00847F87">
        <w:t xml:space="preserve"> человек</w:t>
      </w:r>
      <w:r w:rsidR="00344F52">
        <w:t xml:space="preserve">, что составляет - </w:t>
      </w:r>
      <w:r w:rsidR="00847F87">
        <w:t>51,5%.</w:t>
      </w:r>
    </w:p>
    <w:p w:rsidR="0001496E" w:rsidRDefault="00847F87" w:rsidP="0001496E">
      <w:pPr>
        <w:pStyle w:val="a3"/>
        <w:spacing w:before="0" w:beforeAutospacing="0" w:after="0" w:afterAutospacing="0"/>
      </w:pPr>
      <w:r>
        <w:t xml:space="preserve"> </w:t>
      </w:r>
      <w:r w:rsidR="0001496E">
        <w:t xml:space="preserve">Из них </w:t>
      </w:r>
      <w:r w:rsidR="00E72E8D">
        <w:t xml:space="preserve">юноши </w:t>
      </w:r>
      <w:r w:rsidR="0001496E">
        <w:t xml:space="preserve"> – 13,</w:t>
      </w:r>
      <w:r w:rsidR="00E72E8D">
        <w:t xml:space="preserve"> девушки</w:t>
      </w:r>
      <w:r w:rsidR="0001496E">
        <w:t xml:space="preserve"> – 85.</w:t>
      </w:r>
    </w:p>
    <w:p w:rsidR="0001496E" w:rsidRPr="0001496E" w:rsidRDefault="0001496E" w:rsidP="0001496E">
      <w:pPr>
        <w:pStyle w:val="a3"/>
        <w:spacing w:before="0" w:beforeAutospacing="0" w:after="0" w:afterAutospacing="0"/>
      </w:pPr>
    </w:p>
    <w:p w:rsidR="0001496E" w:rsidRDefault="0001496E">
      <w:pPr>
        <w:pStyle w:val="a3"/>
        <w:spacing w:before="0" w:beforeAutospacing="0" w:after="0" w:afterAutospacing="0"/>
        <w:jc w:val="center"/>
        <w:rPr>
          <w:b/>
        </w:rPr>
      </w:pPr>
      <w:r w:rsidRPr="0001496E">
        <w:rPr>
          <w:b/>
          <w:noProof/>
        </w:rPr>
        <w:drawing>
          <wp:inline distT="0" distB="0" distL="0" distR="0">
            <wp:extent cx="2600325" cy="13811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47F87" w:rsidRDefault="00847F87">
      <w:pPr>
        <w:pStyle w:val="a3"/>
        <w:spacing w:before="0" w:beforeAutospacing="0" w:after="0" w:afterAutospacing="0"/>
        <w:jc w:val="center"/>
        <w:rPr>
          <w:b/>
        </w:rPr>
      </w:pPr>
    </w:p>
    <w:p w:rsidR="00847F87" w:rsidRDefault="00847F87" w:rsidP="000813F0">
      <w:pPr>
        <w:pStyle w:val="a3"/>
        <w:spacing w:before="0" w:beforeAutospacing="0" w:after="0" w:afterAutospacing="0"/>
        <w:ind w:left="142" w:firstLine="425"/>
        <w:jc w:val="both"/>
      </w:pPr>
      <w:r w:rsidRPr="00847F87">
        <w:rPr>
          <w:i/>
        </w:rPr>
        <w:t>Анализ результатов</w:t>
      </w:r>
      <w:r w:rsidRPr="00847F87">
        <w:t>: более половины респондентов не соблюдают правила здорового питания.</w:t>
      </w:r>
    </w:p>
    <w:p w:rsidR="00847F87" w:rsidRDefault="00847F87" w:rsidP="00847F87">
      <w:pPr>
        <w:pStyle w:val="a3"/>
        <w:spacing w:before="0" w:beforeAutospacing="0" w:after="0" w:afterAutospacing="0"/>
        <w:jc w:val="both"/>
      </w:pPr>
    </w:p>
    <w:p w:rsidR="000813F0" w:rsidRDefault="000813F0" w:rsidP="00847F87">
      <w:pPr>
        <w:pStyle w:val="a3"/>
        <w:spacing w:before="0" w:beforeAutospacing="0" w:after="0" w:afterAutospacing="0"/>
        <w:jc w:val="center"/>
        <w:rPr>
          <w:b/>
        </w:rPr>
      </w:pPr>
    </w:p>
    <w:p w:rsidR="00847F87" w:rsidRDefault="0073082F" w:rsidP="00847F8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Диаграмма 2</w:t>
      </w:r>
      <w:r w:rsidR="00847F87" w:rsidRPr="00847F87">
        <w:rPr>
          <w:b/>
        </w:rPr>
        <w:t xml:space="preserve"> Повышенное употребление сахара.</w:t>
      </w:r>
    </w:p>
    <w:p w:rsidR="006E0E67" w:rsidRDefault="006E0E67" w:rsidP="00847F87">
      <w:pPr>
        <w:pStyle w:val="a3"/>
        <w:spacing w:before="0" w:beforeAutospacing="0" w:after="0" w:afterAutospacing="0"/>
        <w:jc w:val="center"/>
        <w:rPr>
          <w:b/>
        </w:rPr>
      </w:pPr>
    </w:p>
    <w:p w:rsidR="00847F87" w:rsidRDefault="00847F87" w:rsidP="00847F87">
      <w:pPr>
        <w:pStyle w:val="a3"/>
        <w:spacing w:before="0" w:beforeAutospacing="0" w:after="0" w:afterAutospacing="0"/>
      </w:pPr>
      <w:r>
        <w:t xml:space="preserve">Общее число– 190 </w:t>
      </w:r>
      <w:r w:rsidR="00344F52">
        <w:t>респондентов</w:t>
      </w:r>
      <w:r>
        <w:t>.</w:t>
      </w:r>
    </w:p>
    <w:p w:rsidR="00344F52" w:rsidRDefault="00847F87" w:rsidP="00847F87">
      <w:pPr>
        <w:pStyle w:val="a3"/>
        <w:spacing w:before="0" w:beforeAutospacing="0" w:after="0" w:afterAutospacing="0"/>
      </w:pPr>
      <w:r>
        <w:t>Повышенное употребление сахара  -  54 человека</w:t>
      </w:r>
      <w:r w:rsidR="00344F52">
        <w:t>, что составляет -</w:t>
      </w:r>
      <w:r>
        <w:t xml:space="preserve"> 28,4%. </w:t>
      </w:r>
    </w:p>
    <w:p w:rsidR="00847F87" w:rsidRDefault="00847F87" w:rsidP="00847F87">
      <w:pPr>
        <w:pStyle w:val="a3"/>
        <w:spacing w:before="0" w:beforeAutospacing="0" w:after="0" w:afterAutospacing="0"/>
      </w:pPr>
      <w:r>
        <w:t xml:space="preserve">Из них </w:t>
      </w:r>
      <w:r w:rsidR="00344F52">
        <w:t>юнош</w:t>
      </w:r>
      <w:r w:rsidR="000813F0">
        <w:t>ей</w:t>
      </w:r>
      <w:r>
        <w:t xml:space="preserve"> – </w:t>
      </w:r>
      <w:r w:rsidR="009E269E">
        <w:t>9</w:t>
      </w:r>
      <w:r>
        <w:t>,</w:t>
      </w:r>
      <w:r w:rsidR="00344F52">
        <w:t xml:space="preserve"> </w:t>
      </w:r>
      <w:proofErr w:type="spellStart"/>
      <w:r w:rsidR="00344F52">
        <w:t>девушк</w:t>
      </w:r>
      <w:r w:rsidR="000813F0">
        <w:t>ек</w:t>
      </w:r>
      <w:proofErr w:type="spellEnd"/>
      <w:r>
        <w:t xml:space="preserve"> – </w:t>
      </w:r>
      <w:r w:rsidR="009E269E">
        <w:t>45</w:t>
      </w:r>
      <w:r>
        <w:t>.</w:t>
      </w:r>
    </w:p>
    <w:p w:rsidR="00847F87" w:rsidRPr="0001496E" w:rsidRDefault="00847F87" w:rsidP="00847F87">
      <w:pPr>
        <w:pStyle w:val="a3"/>
        <w:spacing w:before="0" w:beforeAutospacing="0" w:after="0" w:afterAutospacing="0"/>
      </w:pPr>
    </w:p>
    <w:p w:rsidR="00847F87" w:rsidRDefault="009E269E" w:rsidP="00847F87">
      <w:pPr>
        <w:pStyle w:val="a3"/>
        <w:spacing w:before="0" w:beforeAutospacing="0" w:after="0" w:afterAutospacing="0"/>
        <w:jc w:val="center"/>
        <w:rPr>
          <w:b/>
        </w:rPr>
      </w:pPr>
      <w:r w:rsidRPr="009E269E">
        <w:rPr>
          <w:b/>
          <w:noProof/>
        </w:rPr>
        <w:drawing>
          <wp:inline distT="0" distB="0" distL="0" distR="0">
            <wp:extent cx="2857500" cy="13144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E0E67" w:rsidRDefault="006E0E67" w:rsidP="00847F87">
      <w:pPr>
        <w:pStyle w:val="a3"/>
        <w:spacing w:before="0" w:beforeAutospacing="0" w:after="0" w:afterAutospacing="0"/>
        <w:jc w:val="center"/>
        <w:rPr>
          <w:b/>
        </w:rPr>
      </w:pPr>
    </w:p>
    <w:p w:rsidR="009F5D6A" w:rsidRDefault="009F5D6A" w:rsidP="000813F0">
      <w:pPr>
        <w:pStyle w:val="a3"/>
        <w:spacing w:before="0" w:beforeAutospacing="0" w:after="0" w:afterAutospacing="0"/>
        <w:ind w:left="142" w:firstLine="425"/>
        <w:jc w:val="both"/>
      </w:pPr>
      <w:r w:rsidRPr="00847F87">
        <w:rPr>
          <w:i/>
        </w:rPr>
        <w:t>Анализ результатов</w:t>
      </w:r>
      <w:r w:rsidRPr="00847F87">
        <w:t xml:space="preserve">: </w:t>
      </w:r>
      <w:r>
        <w:t xml:space="preserve">повышенное употребление сахара является фактором риска </w:t>
      </w:r>
      <w:r w:rsidR="0045098F">
        <w:t>возникновения сахарного диабета.</w:t>
      </w:r>
    </w:p>
    <w:p w:rsidR="009F5D6A" w:rsidRDefault="009F5D6A" w:rsidP="00847F87">
      <w:pPr>
        <w:pStyle w:val="a3"/>
        <w:spacing w:before="0" w:beforeAutospacing="0" w:after="0" w:afterAutospacing="0"/>
        <w:jc w:val="center"/>
        <w:rPr>
          <w:b/>
        </w:rPr>
      </w:pPr>
    </w:p>
    <w:p w:rsidR="009F5D6A" w:rsidRDefault="009F5D6A" w:rsidP="009F5D6A">
      <w:pPr>
        <w:pStyle w:val="a3"/>
        <w:spacing w:before="0" w:beforeAutospacing="0" w:after="0" w:afterAutospacing="0"/>
        <w:jc w:val="center"/>
        <w:rPr>
          <w:b/>
        </w:rPr>
      </w:pPr>
      <w:r w:rsidRPr="00847F87">
        <w:rPr>
          <w:b/>
        </w:rPr>
        <w:t xml:space="preserve">Диаграмма </w:t>
      </w:r>
      <w:r>
        <w:rPr>
          <w:b/>
        </w:rPr>
        <w:t>3</w:t>
      </w:r>
      <w:r w:rsidRPr="00847F87">
        <w:rPr>
          <w:b/>
        </w:rPr>
        <w:t xml:space="preserve"> </w:t>
      </w:r>
      <w:r>
        <w:rPr>
          <w:b/>
        </w:rPr>
        <w:t>Избыточная масса тела</w:t>
      </w:r>
      <w:r w:rsidRPr="00847F87">
        <w:rPr>
          <w:b/>
        </w:rPr>
        <w:t>.</w:t>
      </w:r>
    </w:p>
    <w:p w:rsidR="006E0E67" w:rsidRDefault="006E0E67" w:rsidP="009F5D6A">
      <w:pPr>
        <w:pStyle w:val="a3"/>
        <w:spacing w:before="0" w:beforeAutospacing="0" w:after="0" w:afterAutospacing="0"/>
        <w:jc w:val="center"/>
        <w:rPr>
          <w:b/>
        </w:rPr>
      </w:pPr>
    </w:p>
    <w:p w:rsidR="00344F52" w:rsidRDefault="00344F52" w:rsidP="00344F52">
      <w:pPr>
        <w:pStyle w:val="a3"/>
        <w:spacing w:before="0" w:beforeAutospacing="0" w:after="0" w:afterAutospacing="0"/>
      </w:pPr>
      <w:r>
        <w:t>Общее число– 190 респондентов.</w:t>
      </w:r>
    </w:p>
    <w:p w:rsidR="009F5D6A" w:rsidRDefault="002E50F9" w:rsidP="009F5D6A">
      <w:pPr>
        <w:pStyle w:val="a3"/>
        <w:spacing w:before="0" w:beforeAutospacing="0" w:after="0" w:afterAutospacing="0"/>
      </w:pPr>
      <w:r>
        <w:t>Избыточная масса тела</w:t>
      </w:r>
      <w:r w:rsidR="009F5D6A">
        <w:t xml:space="preserve">  -  53 человека</w:t>
      </w:r>
      <w:r w:rsidR="00512B4C">
        <w:t xml:space="preserve">, что составляет </w:t>
      </w:r>
      <w:r w:rsidR="009F5D6A">
        <w:t xml:space="preserve">27,8%. Из них </w:t>
      </w:r>
      <w:r w:rsidR="000813F0">
        <w:t>юношей</w:t>
      </w:r>
      <w:r w:rsidR="009F5D6A">
        <w:t xml:space="preserve"> – </w:t>
      </w:r>
      <w:r w:rsidR="000813F0">
        <w:t>7</w:t>
      </w:r>
      <w:r w:rsidR="009F5D6A">
        <w:t>,</w:t>
      </w:r>
      <w:r w:rsidR="000813F0">
        <w:t xml:space="preserve"> девушек</w:t>
      </w:r>
      <w:r w:rsidR="009F5D6A">
        <w:t xml:space="preserve"> – 4</w:t>
      </w:r>
      <w:r w:rsidR="004C4916">
        <w:t>4</w:t>
      </w:r>
      <w:r w:rsidR="009F5D6A">
        <w:t>.</w:t>
      </w:r>
    </w:p>
    <w:p w:rsidR="00A542D3" w:rsidRDefault="00A542D3" w:rsidP="009F5D6A">
      <w:pPr>
        <w:pStyle w:val="a3"/>
        <w:spacing w:before="0" w:beforeAutospacing="0" w:after="0" w:afterAutospacing="0"/>
      </w:pPr>
    </w:p>
    <w:p w:rsidR="009F5D6A" w:rsidRDefault="004C4916" w:rsidP="00847F87">
      <w:pPr>
        <w:pStyle w:val="a3"/>
        <w:spacing w:before="0" w:beforeAutospacing="0" w:after="0" w:afterAutospacing="0"/>
        <w:jc w:val="center"/>
        <w:rPr>
          <w:b/>
        </w:rPr>
      </w:pPr>
      <w:r w:rsidRPr="006E0E67">
        <w:rPr>
          <w:b/>
          <w:noProof/>
          <w:color w:val="943634" w:themeColor="accent2" w:themeShade="BF"/>
        </w:rPr>
        <w:drawing>
          <wp:inline distT="0" distB="0" distL="0" distR="0">
            <wp:extent cx="2971800" cy="12573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42D3" w:rsidRDefault="00A542D3" w:rsidP="00847F87">
      <w:pPr>
        <w:pStyle w:val="a3"/>
        <w:spacing w:before="0" w:beforeAutospacing="0" w:after="0" w:afterAutospacing="0"/>
        <w:jc w:val="center"/>
        <w:rPr>
          <w:b/>
        </w:rPr>
      </w:pPr>
    </w:p>
    <w:p w:rsidR="006E0E67" w:rsidRPr="006E0E67" w:rsidRDefault="004C4916" w:rsidP="000813F0">
      <w:pPr>
        <w:pStyle w:val="a3"/>
        <w:spacing w:before="0" w:beforeAutospacing="0" w:after="0" w:afterAutospacing="0"/>
        <w:ind w:left="142" w:firstLine="425"/>
        <w:jc w:val="both"/>
      </w:pPr>
      <w:r w:rsidRPr="00A542D3">
        <w:rPr>
          <w:i/>
        </w:rPr>
        <w:t>Анализ результатов:</w:t>
      </w:r>
      <w:r w:rsidRPr="00A542D3">
        <w:t xml:space="preserve"> Фактор риска избыточная масса тела в 6,2 раза больше у девушек, прошедших обследование.</w:t>
      </w:r>
    </w:p>
    <w:p w:rsidR="00512B4C" w:rsidRDefault="00512B4C" w:rsidP="00A542D3">
      <w:pPr>
        <w:pStyle w:val="a3"/>
        <w:spacing w:before="0" w:beforeAutospacing="0" w:after="0" w:afterAutospacing="0"/>
        <w:jc w:val="center"/>
        <w:rPr>
          <w:b/>
        </w:rPr>
      </w:pPr>
    </w:p>
    <w:p w:rsidR="00A542D3" w:rsidRDefault="00A542D3" w:rsidP="00A542D3">
      <w:pPr>
        <w:pStyle w:val="a3"/>
        <w:spacing w:before="0" w:beforeAutospacing="0" w:after="0" w:afterAutospacing="0"/>
        <w:jc w:val="center"/>
        <w:rPr>
          <w:b/>
        </w:rPr>
      </w:pPr>
      <w:r w:rsidRPr="00847F87">
        <w:rPr>
          <w:b/>
        </w:rPr>
        <w:t xml:space="preserve">Диаграмма </w:t>
      </w:r>
      <w:r>
        <w:rPr>
          <w:b/>
        </w:rPr>
        <w:t>4</w:t>
      </w:r>
      <w:r w:rsidRPr="00847F87">
        <w:rPr>
          <w:b/>
        </w:rPr>
        <w:t xml:space="preserve"> </w:t>
      </w:r>
      <w:r>
        <w:rPr>
          <w:b/>
        </w:rPr>
        <w:t>«Гиподинамия» (недостаток физической активности).</w:t>
      </w:r>
    </w:p>
    <w:p w:rsidR="00A542D3" w:rsidRDefault="00A542D3" w:rsidP="00A542D3">
      <w:pPr>
        <w:pStyle w:val="a3"/>
        <w:spacing w:before="0" w:beforeAutospacing="0" w:after="0" w:afterAutospacing="0"/>
      </w:pPr>
    </w:p>
    <w:p w:rsidR="00344F52" w:rsidRDefault="00344F52" w:rsidP="00344F52">
      <w:pPr>
        <w:pStyle w:val="a3"/>
        <w:spacing w:before="0" w:beforeAutospacing="0" w:after="0" w:afterAutospacing="0"/>
      </w:pPr>
      <w:r>
        <w:t>Общее число– 190 респондентов.</w:t>
      </w:r>
    </w:p>
    <w:p w:rsidR="00A542D3" w:rsidRDefault="002E50F9" w:rsidP="00A542D3">
      <w:pPr>
        <w:pStyle w:val="a3"/>
        <w:spacing w:before="0" w:beforeAutospacing="0" w:after="0" w:afterAutospacing="0"/>
      </w:pPr>
      <w:r>
        <w:t>Фактор риска гиподинамия</w:t>
      </w:r>
      <w:r w:rsidR="00A542D3">
        <w:t xml:space="preserve">  -  51 человека</w:t>
      </w:r>
      <w:r w:rsidR="000813F0">
        <w:t>, что составляет</w:t>
      </w:r>
      <w:r w:rsidR="00A542D3">
        <w:t xml:space="preserve"> </w:t>
      </w:r>
      <w:r w:rsidR="000813F0">
        <w:t>27,8%</w:t>
      </w:r>
      <w:r w:rsidR="00A542D3">
        <w:t xml:space="preserve">. Из них </w:t>
      </w:r>
      <w:r w:rsidR="006E0E67">
        <w:t>юнош</w:t>
      </w:r>
      <w:r w:rsidR="000813F0">
        <w:t>ей</w:t>
      </w:r>
      <w:r w:rsidR="00A542D3">
        <w:t xml:space="preserve"> – 11, </w:t>
      </w:r>
      <w:proofErr w:type="spellStart"/>
      <w:r w:rsidR="006E0E67">
        <w:t>девушк</w:t>
      </w:r>
      <w:r w:rsidR="000813F0">
        <w:t>ек</w:t>
      </w:r>
      <w:proofErr w:type="spellEnd"/>
      <w:r w:rsidR="00A542D3">
        <w:t xml:space="preserve"> – 40.</w:t>
      </w:r>
    </w:p>
    <w:p w:rsidR="00A542D3" w:rsidRDefault="00A542D3" w:rsidP="00A542D3">
      <w:pPr>
        <w:pStyle w:val="a3"/>
        <w:spacing w:before="0" w:beforeAutospacing="0" w:after="0" w:afterAutospacing="0"/>
      </w:pPr>
    </w:p>
    <w:p w:rsidR="00A542D3" w:rsidRDefault="00A542D3" w:rsidP="00847F87">
      <w:pPr>
        <w:pStyle w:val="a3"/>
        <w:spacing w:before="0" w:beforeAutospacing="0" w:after="0" w:afterAutospacing="0"/>
        <w:jc w:val="center"/>
        <w:rPr>
          <w:b/>
        </w:rPr>
      </w:pPr>
      <w:r w:rsidRPr="00A542D3">
        <w:rPr>
          <w:b/>
          <w:noProof/>
        </w:rPr>
        <w:drawing>
          <wp:inline distT="0" distB="0" distL="0" distR="0">
            <wp:extent cx="2971800" cy="13335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E50F9" w:rsidRDefault="002E50F9" w:rsidP="00847F87">
      <w:pPr>
        <w:pStyle w:val="a3"/>
        <w:spacing w:before="0" w:beforeAutospacing="0" w:after="0" w:afterAutospacing="0"/>
        <w:jc w:val="center"/>
        <w:rPr>
          <w:b/>
        </w:rPr>
      </w:pPr>
    </w:p>
    <w:p w:rsidR="00A542D3" w:rsidRDefault="00A542D3" w:rsidP="000813F0">
      <w:pPr>
        <w:pStyle w:val="a3"/>
        <w:spacing w:before="0" w:beforeAutospacing="0" w:after="0" w:afterAutospacing="0"/>
        <w:ind w:firstLine="567"/>
        <w:jc w:val="both"/>
      </w:pPr>
      <w:r w:rsidRPr="00A542D3">
        <w:rPr>
          <w:i/>
        </w:rPr>
        <w:t>Анализ результатов:</w:t>
      </w:r>
      <w:r w:rsidRPr="00A542D3">
        <w:t xml:space="preserve"> </w:t>
      </w:r>
      <w:r w:rsidR="00C3535E">
        <w:t>н</w:t>
      </w:r>
      <w:r>
        <w:t xml:space="preserve">едостаточная физическая активность является одним из основных факторов риска развития </w:t>
      </w:r>
      <w:proofErr w:type="spellStart"/>
      <w:proofErr w:type="gramStart"/>
      <w:r>
        <w:t>сердечно-сосудист</w:t>
      </w:r>
      <w:r w:rsidR="00C3535E">
        <w:t>ых</w:t>
      </w:r>
      <w:proofErr w:type="spellEnd"/>
      <w:proofErr w:type="gramEnd"/>
      <w:r w:rsidR="00C3535E">
        <w:t xml:space="preserve"> заболеваний, рака и диабета. В данной репрезентативной выборке гиподинамия у девушек отмечается в 3,7 раза больше, чем у юношей. </w:t>
      </w:r>
    </w:p>
    <w:p w:rsidR="002E50F9" w:rsidRPr="00A542D3" w:rsidRDefault="002E50F9" w:rsidP="00A542D3">
      <w:pPr>
        <w:pStyle w:val="a3"/>
        <w:spacing w:before="0" w:beforeAutospacing="0" w:after="0" w:afterAutospacing="0"/>
        <w:jc w:val="both"/>
      </w:pPr>
    </w:p>
    <w:p w:rsidR="000813F0" w:rsidRDefault="000813F0" w:rsidP="002E50F9">
      <w:pPr>
        <w:pStyle w:val="a3"/>
        <w:spacing w:before="0" w:beforeAutospacing="0" w:after="0" w:afterAutospacing="0"/>
        <w:jc w:val="center"/>
        <w:rPr>
          <w:b/>
        </w:rPr>
      </w:pPr>
    </w:p>
    <w:p w:rsidR="000813F0" w:rsidRDefault="000813F0" w:rsidP="002E50F9">
      <w:pPr>
        <w:pStyle w:val="a3"/>
        <w:spacing w:before="0" w:beforeAutospacing="0" w:after="0" w:afterAutospacing="0"/>
        <w:jc w:val="center"/>
        <w:rPr>
          <w:b/>
        </w:rPr>
      </w:pPr>
    </w:p>
    <w:p w:rsidR="002E50F9" w:rsidRDefault="002E50F9" w:rsidP="002E50F9">
      <w:pPr>
        <w:pStyle w:val="a3"/>
        <w:spacing w:before="0" w:beforeAutospacing="0" w:after="0" w:afterAutospacing="0"/>
        <w:jc w:val="center"/>
        <w:rPr>
          <w:b/>
        </w:rPr>
      </w:pPr>
      <w:r w:rsidRPr="00847F87">
        <w:rPr>
          <w:b/>
        </w:rPr>
        <w:lastRenderedPageBreak/>
        <w:t xml:space="preserve">Диаграмма </w:t>
      </w:r>
      <w:r>
        <w:rPr>
          <w:b/>
        </w:rPr>
        <w:t>5</w:t>
      </w:r>
      <w:r w:rsidRPr="00847F87">
        <w:rPr>
          <w:b/>
        </w:rPr>
        <w:t xml:space="preserve"> </w:t>
      </w:r>
      <w:r>
        <w:rPr>
          <w:b/>
        </w:rPr>
        <w:t>Фактор риска «Повышенное артериальное давление».</w:t>
      </w:r>
    </w:p>
    <w:p w:rsidR="006E0E67" w:rsidRDefault="006E0E67" w:rsidP="002E50F9">
      <w:pPr>
        <w:pStyle w:val="a3"/>
        <w:spacing w:before="0" w:beforeAutospacing="0" w:after="0" w:afterAutospacing="0"/>
        <w:jc w:val="center"/>
        <w:rPr>
          <w:b/>
        </w:rPr>
      </w:pPr>
    </w:p>
    <w:p w:rsidR="00344F52" w:rsidRDefault="00344F52" w:rsidP="00344F52">
      <w:pPr>
        <w:pStyle w:val="a3"/>
        <w:spacing w:before="0" w:beforeAutospacing="0" w:after="0" w:afterAutospacing="0"/>
      </w:pPr>
      <w:r>
        <w:t>Общее число– 190 респондентов.</w:t>
      </w:r>
    </w:p>
    <w:p w:rsidR="002E50F9" w:rsidRDefault="002E50F9" w:rsidP="002E50F9">
      <w:pPr>
        <w:pStyle w:val="a3"/>
        <w:spacing w:before="0" w:beforeAutospacing="0" w:after="0" w:afterAutospacing="0"/>
      </w:pPr>
      <w:r>
        <w:t>Риск по АД  -  47 человек</w:t>
      </w:r>
      <w:r w:rsidR="006E0E67">
        <w:t>, что составляет</w:t>
      </w:r>
      <w:r>
        <w:t xml:space="preserve"> 24,7 %. Из них </w:t>
      </w:r>
      <w:r w:rsidR="006E0E67">
        <w:t>юноши</w:t>
      </w:r>
      <w:r>
        <w:t xml:space="preserve"> – 5, </w:t>
      </w:r>
      <w:r w:rsidR="006E0E67">
        <w:t>девушки</w:t>
      </w:r>
      <w:r>
        <w:t xml:space="preserve"> – 42.</w:t>
      </w:r>
    </w:p>
    <w:p w:rsidR="00A542D3" w:rsidRDefault="00A542D3" w:rsidP="00847F87">
      <w:pPr>
        <w:pStyle w:val="a3"/>
        <w:spacing w:before="0" w:beforeAutospacing="0" w:after="0" w:afterAutospacing="0"/>
        <w:jc w:val="center"/>
        <w:rPr>
          <w:b/>
        </w:rPr>
      </w:pPr>
    </w:p>
    <w:p w:rsidR="002E50F9" w:rsidRDefault="00C2353F" w:rsidP="00847F87">
      <w:pPr>
        <w:pStyle w:val="a3"/>
        <w:spacing w:before="0" w:beforeAutospacing="0" w:after="0" w:afterAutospacing="0"/>
        <w:jc w:val="center"/>
        <w:rPr>
          <w:b/>
        </w:rPr>
      </w:pPr>
      <w:r w:rsidRPr="00C2353F">
        <w:rPr>
          <w:b/>
          <w:noProof/>
        </w:rPr>
        <w:drawing>
          <wp:inline distT="0" distB="0" distL="0" distR="0">
            <wp:extent cx="3105150" cy="1276350"/>
            <wp:effectExtent l="19050" t="0" r="1905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0A43" w:rsidRDefault="00D20A43" w:rsidP="00847F87">
      <w:pPr>
        <w:pStyle w:val="a3"/>
        <w:spacing w:before="0" w:beforeAutospacing="0" w:after="0" w:afterAutospacing="0"/>
        <w:jc w:val="center"/>
        <w:rPr>
          <w:b/>
        </w:rPr>
      </w:pPr>
    </w:p>
    <w:p w:rsidR="000813F0" w:rsidRDefault="002E50F9" w:rsidP="000813F0">
      <w:pPr>
        <w:pStyle w:val="a3"/>
        <w:spacing w:before="0" w:beforeAutospacing="0" w:after="0" w:afterAutospacing="0"/>
        <w:ind w:left="142" w:firstLine="425"/>
        <w:jc w:val="both"/>
      </w:pPr>
      <w:r w:rsidRPr="00A542D3">
        <w:rPr>
          <w:i/>
        </w:rPr>
        <w:t>Анализ результатов:</w:t>
      </w:r>
      <w:r w:rsidRPr="00A542D3">
        <w:t xml:space="preserve"> </w:t>
      </w:r>
      <w:r>
        <w:t xml:space="preserve">в данной </w:t>
      </w:r>
      <w:proofErr w:type="spellStart"/>
      <w:r>
        <w:t>референтной</w:t>
      </w:r>
      <w:proofErr w:type="spellEnd"/>
      <w:r>
        <w:t xml:space="preserve"> группе процентное соотношение риска возникновения артериальной гипертензии среди девушек в 8,4 раза больше, че</w:t>
      </w:r>
      <w:r w:rsidR="00D20A43">
        <w:t>м</w:t>
      </w:r>
      <w:r>
        <w:t xml:space="preserve"> у юношей. </w:t>
      </w:r>
    </w:p>
    <w:p w:rsidR="002E50F9" w:rsidRDefault="002E50F9" w:rsidP="000813F0">
      <w:pPr>
        <w:pStyle w:val="a3"/>
        <w:spacing w:before="0" w:beforeAutospacing="0" w:after="0" w:afterAutospacing="0"/>
        <w:ind w:left="142" w:firstLine="425"/>
        <w:jc w:val="both"/>
      </w:pPr>
      <w:r>
        <w:t xml:space="preserve">К устранимым факторам риска возникновения артериальной гипертензии относятся: ожирение, гиподинамия, нерациональное питание, </w:t>
      </w:r>
      <w:proofErr w:type="spellStart"/>
      <w:r>
        <w:t>психоэмоциональные</w:t>
      </w:r>
      <w:proofErr w:type="spellEnd"/>
      <w:r>
        <w:t xml:space="preserve"> </w:t>
      </w:r>
      <w:r w:rsidR="00D20A43">
        <w:t>нагрузки, курение.</w:t>
      </w:r>
    </w:p>
    <w:p w:rsidR="00D20A43" w:rsidRDefault="00D20A43" w:rsidP="002E50F9">
      <w:pPr>
        <w:pStyle w:val="a3"/>
        <w:spacing w:before="0" w:beforeAutospacing="0" w:after="0" w:afterAutospacing="0"/>
        <w:jc w:val="both"/>
      </w:pPr>
    </w:p>
    <w:p w:rsidR="00D20A43" w:rsidRDefault="00C3535E" w:rsidP="00C3535E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</w:t>
      </w:r>
      <w:r w:rsidR="00D20A43" w:rsidRPr="00847F87">
        <w:rPr>
          <w:b/>
        </w:rPr>
        <w:t xml:space="preserve">Диаграмма </w:t>
      </w:r>
      <w:r w:rsidR="00D20A43">
        <w:rPr>
          <w:b/>
        </w:rPr>
        <w:t>6</w:t>
      </w:r>
      <w:r w:rsidR="00D20A43" w:rsidRPr="00847F87">
        <w:rPr>
          <w:b/>
        </w:rPr>
        <w:t xml:space="preserve"> </w:t>
      </w:r>
      <w:r w:rsidR="00D20A43">
        <w:rPr>
          <w:b/>
        </w:rPr>
        <w:t>Фактор риска «Ожирение».</w:t>
      </w:r>
    </w:p>
    <w:p w:rsidR="006E0E67" w:rsidRDefault="006E0E67" w:rsidP="006E0E67">
      <w:pPr>
        <w:pStyle w:val="a3"/>
        <w:spacing w:before="0" w:beforeAutospacing="0" w:after="0" w:afterAutospacing="0"/>
      </w:pPr>
      <w:r>
        <w:t>Общее число– 190 респондентов.</w:t>
      </w:r>
    </w:p>
    <w:p w:rsidR="00C2353F" w:rsidRDefault="00D20A43" w:rsidP="00D20A43">
      <w:pPr>
        <w:pStyle w:val="a3"/>
        <w:spacing w:before="0" w:beforeAutospacing="0" w:after="0" w:afterAutospacing="0"/>
      </w:pPr>
      <w:r>
        <w:t>Фактор риска ожирение  -  19 человека</w:t>
      </w:r>
      <w:r w:rsidR="000813F0">
        <w:t xml:space="preserve">, что составляет </w:t>
      </w:r>
      <w:r w:rsidR="00C2353F" w:rsidRPr="000813F0">
        <w:t>10</w:t>
      </w:r>
      <w:r w:rsidR="000813F0" w:rsidRPr="000813F0">
        <w:t xml:space="preserve"> %</w:t>
      </w:r>
      <w:r w:rsidRPr="000813F0">
        <w:t>.</w:t>
      </w:r>
      <w:r w:rsidR="000813F0">
        <w:t xml:space="preserve"> </w:t>
      </w:r>
      <w:r>
        <w:t xml:space="preserve"> Из них </w:t>
      </w:r>
      <w:r w:rsidR="006E0E67">
        <w:t>юноши</w:t>
      </w:r>
      <w:r>
        <w:t xml:space="preserve"> – </w:t>
      </w:r>
      <w:r w:rsidR="00C2353F">
        <w:t>2</w:t>
      </w:r>
      <w:r>
        <w:t xml:space="preserve">, </w:t>
      </w:r>
      <w:r w:rsidR="006E0E67">
        <w:t>девушки</w:t>
      </w:r>
      <w:r>
        <w:t xml:space="preserve"> – </w:t>
      </w:r>
      <w:r w:rsidR="00C2353F">
        <w:t>17</w:t>
      </w:r>
      <w:r>
        <w:t>.</w:t>
      </w:r>
    </w:p>
    <w:p w:rsidR="00C2353F" w:rsidRDefault="00C2353F" w:rsidP="00D20A43">
      <w:pPr>
        <w:pStyle w:val="a3"/>
        <w:spacing w:before="0" w:beforeAutospacing="0" w:after="0" w:afterAutospacing="0"/>
      </w:pPr>
    </w:p>
    <w:p w:rsidR="00C2353F" w:rsidRDefault="00C2353F" w:rsidP="00C2353F">
      <w:pPr>
        <w:pStyle w:val="a3"/>
        <w:spacing w:before="0" w:beforeAutospacing="0" w:after="0" w:afterAutospacing="0"/>
        <w:jc w:val="center"/>
      </w:pPr>
      <w:r w:rsidRPr="00C2353F">
        <w:rPr>
          <w:noProof/>
        </w:rPr>
        <w:drawing>
          <wp:inline distT="0" distB="0" distL="0" distR="0">
            <wp:extent cx="3067050" cy="1219200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20A43" w:rsidRDefault="00D20A43" w:rsidP="00D20A43">
      <w:pPr>
        <w:pStyle w:val="a3"/>
        <w:spacing w:before="0" w:beforeAutospacing="0" w:after="0" w:afterAutospacing="0"/>
        <w:jc w:val="center"/>
        <w:rPr>
          <w:b/>
        </w:rPr>
      </w:pPr>
    </w:p>
    <w:p w:rsidR="00C2353F" w:rsidRDefault="00C2353F" w:rsidP="00C2353F">
      <w:pPr>
        <w:pStyle w:val="a3"/>
        <w:spacing w:before="0" w:beforeAutospacing="0" w:after="0" w:afterAutospacing="0"/>
        <w:jc w:val="both"/>
      </w:pPr>
      <w:r w:rsidRPr="00A542D3">
        <w:rPr>
          <w:i/>
        </w:rPr>
        <w:t>Анализ результатов:</w:t>
      </w:r>
      <w:r w:rsidRPr="00A542D3">
        <w:t xml:space="preserve"> </w:t>
      </w:r>
      <w:r>
        <w:t xml:space="preserve">в данной </w:t>
      </w:r>
      <w:proofErr w:type="spellStart"/>
      <w:r>
        <w:t>референтной</w:t>
      </w:r>
      <w:proofErr w:type="spellEnd"/>
      <w:r>
        <w:t xml:space="preserve"> группе процентное соотношение риска ожирение среди девушек в 8,5 раза больше, чем у юношей. </w:t>
      </w:r>
    </w:p>
    <w:p w:rsidR="002E50F9" w:rsidRDefault="002E50F9" w:rsidP="00847F87">
      <w:pPr>
        <w:pStyle w:val="a3"/>
        <w:spacing w:before="0" w:beforeAutospacing="0" w:after="0" w:afterAutospacing="0"/>
        <w:jc w:val="center"/>
        <w:rPr>
          <w:b/>
        </w:rPr>
      </w:pPr>
    </w:p>
    <w:p w:rsidR="00C2353F" w:rsidRDefault="00C2353F" w:rsidP="00C2353F">
      <w:pPr>
        <w:pStyle w:val="a3"/>
        <w:spacing w:before="0" w:beforeAutospacing="0" w:after="0" w:afterAutospacing="0"/>
        <w:jc w:val="center"/>
        <w:rPr>
          <w:b/>
        </w:rPr>
      </w:pPr>
      <w:r w:rsidRPr="00847F87">
        <w:rPr>
          <w:b/>
        </w:rPr>
        <w:t xml:space="preserve">Диаграмма </w:t>
      </w:r>
      <w:r>
        <w:rPr>
          <w:b/>
        </w:rPr>
        <w:t>7</w:t>
      </w:r>
      <w:r w:rsidRPr="00847F87">
        <w:rPr>
          <w:b/>
        </w:rPr>
        <w:t xml:space="preserve"> </w:t>
      </w:r>
      <w:r>
        <w:rPr>
          <w:b/>
        </w:rPr>
        <w:t>Фактор риска «Курение».</w:t>
      </w:r>
    </w:p>
    <w:p w:rsidR="006E0E67" w:rsidRDefault="006E0E67" w:rsidP="006E0E67">
      <w:pPr>
        <w:pStyle w:val="a3"/>
        <w:spacing w:before="0" w:beforeAutospacing="0" w:after="0" w:afterAutospacing="0"/>
      </w:pPr>
      <w:r>
        <w:t>Общее число– 190 респондентов.</w:t>
      </w:r>
    </w:p>
    <w:p w:rsidR="00C2353F" w:rsidRDefault="00C2353F" w:rsidP="00C2353F">
      <w:pPr>
        <w:pStyle w:val="a3"/>
        <w:spacing w:before="0" w:beforeAutospacing="0" w:after="0" w:afterAutospacing="0"/>
      </w:pPr>
      <w:r>
        <w:t xml:space="preserve">Фактор риска ожирение  -  12 человека (6,3 %). Из них </w:t>
      </w:r>
      <w:r w:rsidR="006E0E67">
        <w:t>юноши</w:t>
      </w:r>
      <w:r>
        <w:t xml:space="preserve"> – 9, </w:t>
      </w:r>
      <w:r w:rsidR="006E0E67">
        <w:t>девушки</w:t>
      </w:r>
      <w:r>
        <w:t xml:space="preserve"> – 3.</w:t>
      </w:r>
    </w:p>
    <w:p w:rsidR="00C2353F" w:rsidRDefault="00C2353F" w:rsidP="00C2353F">
      <w:pPr>
        <w:pStyle w:val="a3"/>
        <w:spacing w:before="0" w:beforeAutospacing="0" w:after="0" w:afterAutospacing="0"/>
      </w:pPr>
    </w:p>
    <w:p w:rsidR="00C2353F" w:rsidRDefault="00C2353F" w:rsidP="00C63F89">
      <w:pPr>
        <w:pStyle w:val="a3"/>
        <w:spacing w:before="0" w:beforeAutospacing="0" w:after="0" w:afterAutospacing="0"/>
        <w:jc w:val="center"/>
      </w:pPr>
      <w:r w:rsidRPr="00C2353F">
        <w:rPr>
          <w:noProof/>
        </w:rPr>
        <w:drawing>
          <wp:inline distT="0" distB="0" distL="0" distR="0">
            <wp:extent cx="2943225" cy="1352550"/>
            <wp:effectExtent l="19050" t="0" r="9525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63F89" w:rsidRDefault="00C63F89" w:rsidP="00C63F89">
      <w:pPr>
        <w:pStyle w:val="a3"/>
        <w:spacing w:before="0" w:beforeAutospacing="0" w:after="0" w:afterAutospacing="0"/>
        <w:jc w:val="center"/>
      </w:pPr>
    </w:p>
    <w:p w:rsidR="00C2353F" w:rsidRDefault="00C2353F" w:rsidP="00C2353F">
      <w:pPr>
        <w:pStyle w:val="a3"/>
        <w:spacing w:before="0" w:beforeAutospacing="0" w:after="0" w:afterAutospacing="0"/>
      </w:pPr>
    </w:p>
    <w:p w:rsidR="006E0E67" w:rsidRDefault="00C63F89" w:rsidP="006E0E67">
      <w:pPr>
        <w:pStyle w:val="a3"/>
        <w:spacing w:before="0" w:beforeAutospacing="0" w:after="0" w:afterAutospacing="0"/>
        <w:ind w:left="142" w:firstLine="425"/>
        <w:jc w:val="both"/>
      </w:pPr>
      <w:r w:rsidRPr="003D2D7A">
        <w:rPr>
          <w:i/>
        </w:rPr>
        <w:t>Анализ результатов:</w:t>
      </w:r>
      <w:r w:rsidRPr="003D2D7A">
        <w:t xml:space="preserve"> </w:t>
      </w:r>
      <w:r w:rsidR="003D2D7A">
        <w:t>оценка распрос</w:t>
      </w:r>
      <w:r w:rsidR="00C3535E">
        <w:t>траненности фактора риска курение</w:t>
      </w:r>
      <w:r w:rsidR="003D2D7A">
        <w:t xml:space="preserve"> в данной репрезентативной группе – 6,3 %. </w:t>
      </w:r>
    </w:p>
    <w:p w:rsidR="006E0E67" w:rsidRDefault="003D2D7A" w:rsidP="006E0E67">
      <w:pPr>
        <w:pStyle w:val="a3"/>
        <w:spacing w:before="0" w:beforeAutospacing="0" w:after="0" w:afterAutospacing="0"/>
        <w:ind w:left="142" w:firstLine="425"/>
        <w:jc w:val="both"/>
      </w:pPr>
      <w:r>
        <w:t>По данным опроса  - 3 респондента курили</w:t>
      </w:r>
      <w:r w:rsidR="00EF7718">
        <w:t>, но бросили</w:t>
      </w:r>
      <w:r w:rsidR="00C3535E">
        <w:t xml:space="preserve">, 175 респондентов - </w:t>
      </w:r>
      <w:r>
        <w:t xml:space="preserve"> никогда не курили</w:t>
      </w:r>
      <w:r w:rsidR="00EF7718">
        <w:t xml:space="preserve"> и </w:t>
      </w:r>
      <w:r w:rsidR="00EF7718" w:rsidRPr="00EF7718">
        <w:t xml:space="preserve"> </w:t>
      </w:r>
      <w:r w:rsidR="00EF7718">
        <w:t xml:space="preserve">12  респондентов– </w:t>
      </w:r>
      <w:proofErr w:type="gramStart"/>
      <w:r w:rsidR="00EF7718">
        <w:t>ку</w:t>
      </w:r>
      <w:proofErr w:type="gramEnd"/>
      <w:r w:rsidR="00EF7718">
        <w:t xml:space="preserve">рят. </w:t>
      </w:r>
    </w:p>
    <w:p w:rsidR="00C63F89" w:rsidRDefault="00EF7718" w:rsidP="006E0E67">
      <w:pPr>
        <w:pStyle w:val="a3"/>
        <w:spacing w:before="0" w:beforeAutospacing="0" w:after="0" w:afterAutospacing="0"/>
        <w:ind w:left="142" w:firstLine="425"/>
        <w:jc w:val="both"/>
      </w:pPr>
      <w:r>
        <w:lastRenderedPageBreak/>
        <w:t xml:space="preserve">С влиянием такого поведенческого фактора риска, как </w:t>
      </w:r>
      <w:proofErr w:type="spellStart"/>
      <w:r>
        <w:t>табакокурение</w:t>
      </w:r>
      <w:proofErr w:type="spellEnd"/>
      <w:r>
        <w:t xml:space="preserve"> связывают преждевременную смертность населения, которая особенно высока среди мужчин трудоспособного возраста.</w:t>
      </w:r>
    </w:p>
    <w:p w:rsidR="00C2353F" w:rsidRDefault="00C2353F" w:rsidP="00847F87">
      <w:pPr>
        <w:pStyle w:val="a3"/>
        <w:spacing w:before="0" w:beforeAutospacing="0" w:after="0" w:afterAutospacing="0"/>
        <w:jc w:val="center"/>
        <w:rPr>
          <w:b/>
        </w:rPr>
      </w:pPr>
    </w:p>
    <w:p w:rsidR="00EF7718" w:rsidRDefault="00EF7718" w:rsidP="00847F87">
      <w:pPr>
        <w:pStyle w:val="a3"/>
        <w:spacing w:before="0" w:beforeAutospacing="0" w:after="0" w:afterAutospacing="0"/>
        <w:jc w:val="center"/>
        <w:rPr>
          <w:b/>
        </w:rPr>
      </w:pPr>
    </w:p>
    <w:p w:rsidR="00EF7718" w:rsidRDefault="00EF7718" w:rsidP="00847F8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Результаты статистической обработки анкет по факторам риска «Алкоголь» и «Гиперхолестеринэмия». </w:t>
      </w:r>
    </w:p>
    <w:p w:rsidR="00EF7718" w:rsidRDefault="00EF7718" w:rsidP="00EF7718">
      <w:pPr>
        <w:pStyle w:val="a3"/>
        <w:spacing w:before="0" w:beforeAutospacing="0" w:after="0" w:afterAutospacing="0"/>
      </w:pPr>
      <w:r>
        <w:t xml:space="preserve">Общее число  – 190 </w:t>
      </w:r>
      <w:r w:rsidR="006E0E67">
        <w:t>респондентов</w:t>
      </w:r>
      <w:r>
        <w:t>.</w:t>
      </w:r>
    </w:p>
    <w:p w:rsidR="00EF7718" w:rsidRDefault="00EF7718" w:rsidP="00EF7718">
      <w:pPr>
        <w:pStyle w:val="a3"/>
        <w:spacing w:before="0" w:beforeAutospacing="0" w:after="0" w:afterAutospacing="0"/>
        <w:rPr>
          <w:b/>
        </w:rPr>
      </w:pPr>
      <w:r>
        <w:t>Фактор</w:t>
      </w:r>
      <w:r w:rsidR="006E0E67">
        <w:t>ы</w:t>
      </w:r>
      <w:r>
        <w:t xml:space="preserve"> риска</w:t>
      </w:r>
      <w:r w:rsidR="006E0E67">
        <w:t>, такие как</w:t>
      </w:r>
      <w:r>
        <w:t xml:space="preserve"> алкоголь, </w:t>
      </w:r>
      <w:proofErr w:type="spellStart"/>
      <w:r>
        <w:t>г</w:t>
      </w:r>
      <w:r w:rsidRPr="00EF7718">
        <w:t>иперхолестеринэмия</w:t>
      </w:r>
      <w:proofErr w:type="spellEnd"/>
      <w:r>
        <w:t xml:space="preserve"> в данной </w:t>
      </w:r>
      <w:proofErr w:type="spellStart"/>
      <w:r>
        <w:t>референтной</w:t>
      </w:r>
      <w:proofErr w:type="spellEnd"/>
      <w:r>
        <w:t xml:space="preserve"> группе отсутству</w:t>
      </w:r>
      <w:r w:rsidR="006E0E67">
        <w:t>ю</w:t>
      </w:r>
      <w:r>
        <w:t xml:space="preserve">т. </w:t>
      </w:r>
    </w:p>
    <w:p w:rsidR="006E0E67" w:rsidRDefault="006E0E67" w:rsidP="006E0E67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E0E67" w:rsidRPr="00A43F4B" w:rsidRDefault="00A43F4B" w:rsidP="00A43F4B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4B">
        <w:rPr>
          <w:rFonts w:ascii="Times New Roman" w:hAnsi="Times New Roman" w:cs="Times New Roman"/>
          <w:b/>
          <w:sz w:val="24"/>
          <w:szCs w:val="24"/>
        </w:rPr>
        <w:t xml:space="preserve">Диаграмма 8. Графическое изображение выявленных факторов риска в </w:t>
      </w:r>
      <w:r w:rsidR="00FC3973">
        <w:rPr>
          <w:rFonts w:ascii="Times New Roman" w:hAnsi="Times New Roman" w:cs="Times New Roman"/>
          <w:b/>
          <w:sz w:val="24"/>
          <w:szCs w:val="24"/>
        </w:rPr>
        <w:t>процент</w:t>
      </w:r>
      <w:r w:rsidR="004C5810">
        <w:rPr>
          <w:rFonts w:ascii="Times New Roman" w:hAnsi="Times New Roman" w:cs="Times New Roman"/>
          <w:b/>
          <w:sz w:val="24"/>
          <w:szCs w:val="24"/>
        </w:rPr>
        <w:t>ном соотношении</w:t>
      </w:r>
      <w:r w:rsidRPr="00A43F4B">
        <w:rPr>
          <w:rFonts w:ascii="Times New Roman" w:hAnsi="Times New Roman" w:cs="Times New Roman"/>
          <w:b/>
          <w:sz w:val="24"/>
          <w:szCs w:val="24"/>
        </w:rPr>
        <w:t>.</w:t>
      </w:r>
    </w:p>
    <w:p w:rsidR="006E0E67" w:rsidRDefault="006E0E67" w:rsidP="004C58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E0E67" w:rsidRDefault="00CD1CF5" w:rsidP="00D47783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1CF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962525" cy="2933700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E0E67" w:rsidRDefault="006E0E67" w:rsidP="006E0E67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E0E67" w:rsidRDefault="006E0E67" w:rsidP="006E0E67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C5810" w:rsidRDefault="004C5810" w:rsidP="004C5810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4B">
        <w:rPr>
          <w:rFonts w:ascii="Times New Roman" w:hAnsi="Times New Roman" w:cs="Times New Roman"/>
          <w:b/>
          <w:sz w:val="24"/>
          <w:szCs w:val="24"/>
        </w:rPr>
        <w:t xml:space="preserve">Диаграмма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43F4B">
        <w:rPr>
          <w:rFonts w:ascii="Times New Roman" w:hAnsi="Times New Roman" w:cs="Times New Roman"/>
          <w:b/>
          <w:sz w:val="24"/>
          <w:szCs w:val="24"/>
        </w:rPr>
        <w:t xml:space="preserve"> Графическое изображение выявленных факторов риска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среди девушек </w:t>
      </w:r>
      <w:r w:rsidRPr="00A43F4B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процентном соотношении</w:t>
      </w:r>
      <w:r w:rsidRPr="00A43F4B">
        <w:rPr>
          <w:rFonts w:ascii="Times New Roman" w:hAnsi="Times New Roman" w:cs="Times New Roman"/>
          <w:b/>
          <w:sz w:val="24"/>
          <w:szCs w:val="24"/>
        </w:rPr>
        <w:t>.</w:t>
      </w:r>
    </w:p>
    <w:p w:rsidR="004C5810" w:rsidRPr="00A43F4B" w:rsidRDefault="004C5810" w:rsidP="004C5810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810" w:rsidRDefault="00D13EF6" w:rsidP="00D13EF6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3EF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229225" cy="2743200"/>
            <wp:effectExtent l="19050" t="0" r="9525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C5810" w:rsidRDefault="004C5810" w:rsidP="006E0E67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C5810" w:rsidRDefault="004C5810" w:rsidP="006E0E67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C5810" w:rsidRDefault="004C5810" w:rsidP="006E0E67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C5810" w:rsidRDefault="004C5810" w:rsidP="006E0E67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C5810" w:rsidRDefault="004C5810" w:rsidP="004C5810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Диаграмма </w:t>
      </w:r>
      <w:r w:rsidR="00D13EF6">
        <w:rPr>
          <w:rFonts w:ascii="Times New Roman" w:hAnsi="Times New Roman" w:cs="Times New Roman"/>
          <w:b/>
          <w:sz w:val="24"/>
          <w:szCs w:val="24"/>
        </w:rPr>
        <w:t>10</w:t>
      </w:r>
      <w:r w:rsidRPr="00A43F4B">
        <w:rPr>
          <w:rFonts w:ascii="Times New Roman" w:hAnsi="Times New Roman" w:cs="Times New Roman"/>
          <w:b/>
          <w:sz w:val="24"/>
          <w:szCs w:val="24"/>
        </w:rPr>
        <w:t xml:space="preserve"> Графическое изображение выявленных факторов риска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среди юношей </w:t>
      </w:r>
      <w:r w:rsidRPr="00A43F4B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процентном соотношении</w:t>
      </w:r>
      <w:r w:rsidRPr="00A43F4B">
        <w:rPr>
          <w:rFonts w:ascii="Times New Roman" w:hAnsi="Times New Roman" w:cs="Times New Roman"/>
          <w:b/>
          <w:sz w:val="24"/>
          <w:szCs w:val="24"/>
        </w:rPr>
        <w:t>.</w:t>
      </w:r>
    </w:p>
    <w:p w:rsidR="004C5810" w:rsidRDefault="004C5810" w:rsidP="006E0E67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C5810" w:rsidRDefault="004C5810" w:rsidP="006E0E67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C5810" w:rsidRDefault="00D13EF6" w:rsidP="00D13EF6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3EF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10200" cy="2743200"/>
            <wp:effectExtent l="19050" t="0" r="19050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70EA6" w:rsidRDefault="00970EA6" w:rsidP="006E0E67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6B0E" w:rsidRDefault="00970EA6" w:rsidP="00970EA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970EA6">
        <w:rPr>
          <w:rFonts w:ascii="Times New Roman" w:hAnsi="Times New Roman" w:cs="Times New Roman"/>
          <w:b/>
          <w:sz w:val="24"/>
          <w:szCs w:val="24"/>
        </w:rPr>
        <w:t>Выводы:</w:t>
      </w:r>
      <w:r w:rsidR="002A4E1C" w:rsidRPr="002A4E1C">
        <w:t xml:space="preserve"> </w:t>
      </w:r>
      <w:r w:rsidR="005C6629">
        <w:rPr>
          <w:rFonts w:ascii="Times New Roman" w:hAnsi="Times New Roman" w:cs="Times New Roman"/>
        </w:rPr>
        <w:t xml:space="preserve">на основании результатов данных  </w:t>
      </w:r>
      <w:proofErr w:type="spellStart"/>
      <w:r w:rsidR="005C6629">
        <w:rPr>
          <w:rFonts w:ascii="Times New Roman" w:hAnsi="Times New Roman" w:cs="Times New Roman"/>
        </w:rPr>
        <w:t>медик</w:t>
      </w:r>
      <w:proofErr w:type="gramStart"/>
      <w:r w:rsidR="005C6629">
        <w:rPr>
          <w:rFonts w:ascii="Times New Roman" w:hAnsi="Times New Roman" w:cs="Times New Roman"/>
        </w:rPr>
        <w:t>о</w:t>
      </w:r>
      <w:proofErr w:type="spellEnd"/>
      <w:r w:rsidR="005C6629">
        <w:rPr>
          <w:rFonts w:ascii="Times New Roman" w:hAnsi="Times New Roman" w:cs="Times New Roman"/>
        </w:rPr>
        <w:t>-</w:t>
      </w:r>
      <w:proofErr w:type="gramEnd"/>
      <w:r w:rsidR="005C6629">
        <w:rPr>
          <w:rFonts w:ascii="Times New Roman" w:hAnsi="Times New Roman" w:cs="Times New Roman"/>
        </w:rPr>
        <w:t xml:space="preserve"> социологического исследования  </w:t>
      </w:r>
      <w:r w:rsidR="00CE5574">
        <w:rPr>
          <w:rFonts w:ascii="Times New Roman" w:hAnsi="Times New Roman" w:cs="Times New Roman"/>
        </w:rPr>
        <w:t xml:space="preserve"> </w:t>
      </w:r>
      <w:r w:rsidR="002A4E1C" w:rsidRPr="002A4E1C">
        <w:rPr>
          <w:rFonts w:ascii="Times New Roman" w:hAnsi="Times New Roman" w:cs="Times New Roman"/>
        </w:rPr>
        <w:t xml:space="preserve"> </w:t>
      </w:r>
      <w:r w:rsidR="000B11B5">
        <w:rPr>
          <w:rFonts w:ascii="Times New Roman" w:hAnsi="Times New Roman" w:cs="Times New Roman"/>
        </w:rPr>
        <w:t>проведен ана</w:t>
      </w:r>
      <w:r w:rsidR="005C6629">
        <w:rPr>
          <w:rFonts w:ascii="Times New Roman" w:hAnsi="Times New Roman" w:cs="Times New Roman"/>
        </w:rPr>
        <w:t>лиз распространенности</w:t>
      </w:r>
      <w:r w:rsidR="002A4E1C" w:rsidRPr="002A4E1C">
        <w:rPr>
          <w:rFonts w:ascii="Times New Roman" w:hAnsi="Times New Roman" w:cs="Times New Roman"/>
        </w:rPr>
        <w:t xml:space="preserve"> факторов риска хронических неинфекционных заболеван</w:t>
      </w:r>
      <w:r w:rsidR="00CE5574">
        <w:rPr>
          <w:rFonts w:ascii="Times New Roman" w:hAnsi="Times New Roman" w:cs="Times New Roman"/>
        </w:rPr>
        <w:t xml:space="preserve">ий, обусловленных образом жизни среди молодежи СГО </w:t>
      </w:r>
      <w:r w:rsidR="002A4E1C" w:rsidRPr="002A4E1C">
        <w:rPr>
          <w:rFonts w:ascii="Times New Roman" w:hAnsi="Times New Roman" w:cs="Times New Roman"/>
        </w:rPr>
        <w:t xml:space="preserve"> (по данным</w:t>
      </w:r>
      <w:r w:rsidR="00FA0877">
        <w:rPr>
          <w:rFonts w:ascii="Times New Roman" w:hAnsi="Times New Roman" w:cs="Times New Roman"/>
        </w:rPr>
        <w:t xml:space="preserve"> комплексного</w:t>
      </w:r>
      <w:r w:rsidR="002A4E1C" w:rsidRPr="002A4E1C">
        <w:rPr>
          <w:rFonts w:ascii="Times New Roman" w:hAnsi="Times New Roman" w:cs="Times New Roman"/>
        </w:rPr>
        <w:t xml:space="preserve"> скрининг</w:t>
      </w:r>
      <w:r w:rsidR="00802FB2">
        <w:rPr>
          <w:rFonts w:ascii="Times New Roman" w:hAnsi="Times New Roman" w:cs="Times New Roman"/>
        </w:rPr>
        <w:t>ово</w:t>
      </w:r>
      <w:r w:rsidR="00FA0877">
        <w:rPr>
          <w:rFonts w:ascii="Times New Roman" w:hAnsi="Times New Roman" w:cs="Times New Roman"/>
        </w:rPr>
        <w:t>го</w:t>
      </w:r>
      <w:r w:rsidR="002A4E1C" w:rsidRPr="002A4E1C">
        <w:rPr>
          <w:rFonts w:ascii="Times New Roman" w:hAnsi="Times New Roman" w:cs="Times New Roman"/>
        </w:rPr>
        <w:t>-обследования в Центре здоровья).</w:t>
      </w:r>
      <w:r w:rsidR="000814C3" w:rsidRPr="000814C3">
        <w:t xml:space="preserve"> </w:t>
      </w:r>
      <w:r w:rsidR="00BC117F">
        <w:t>А</w:t>
      </w:r>
      <w:r w:rsidR="000814C3" w:rsidRPr="000814C3">
        <w:rPr>
          <w:rFonts w:ascii="Times New Roman" w:hAnsi="Times New Roman" w:cs="Times New Roman"/>
        </w:rPr>
        <w:t>ктуальность проблемы обусловлена широким распространением среди молодежи факторов риска развития хронических не</w:t>
      </w:r>
      <w:r w:rsidR="00BC117F">
        <w:rPr>
          <w:rFonts w:ascii="Times New Roman" w:hAnsi="Times New Roman" w:cs="Times New Roman"/>
        </w:rPr>
        <w:t>инфекционных заболеваний (ХНИЗ).</w:t>
      </w:r>
      <w:r w:rsidR="000B11B5">
        <w:rPr>
          <w:rFonts w:ascii="Times New Roman" w:hAnsi="Times New Roman" w:cs="Times New Roman"/>
        </w:rPr>
        <w:t xml:space="preserve"> </w:t>
      </w:r>
      <w:r w:rsidR="00BC117F">
        <w:rPr>
          <w:rFonts w:ascii="Times New Roman" w:hAnsi="Times New Roman" w:cs="Times New Roman"/>
        </w:rPr>
        <w:t xml:space="preserve">Самым распространенным фактором риска в данной референтной группе является нерациональное питание, </w:t>
      </w:r>
      <w:r w:rsidR="004B0EB6">
        <w:rPr>
          <w:rFonts w:ascii="Times New Roman" w:hAnsi="Times New Roman" w:cs="Times New Roman"/>
        </w:rPr>
        <w:t>которое корр</w:t>
      </w:r>
      <w:r w:rsidR="00BC117F">
        <w:rPr>
          <w:rFonts w:ascii="Times New Roman" w:hAnsi="Times New Roman" w:cs="Times New Roman"/>
        </w:rPr>
        <w:t>е</w:t>
      </w:r>
      <w:r w:rsidR="004B0EB6">
        <w:rPr>
          <w:rFonts w:ascii="Times New Roman" w:hAnsi="Times New Roman" w:cs="Times New Roman"/>
        </w:rPr>
        <w:t>лирует с избыточной массой тела и гиподинамией.</w:t>
      </w:r>
    </w:p>
    <w:p w:rsidR="00BC117F" w:rsidRPr="00326B0E" w:rsidRDefault="00BC117F" w:rsidP="00970EA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326B0E">
        <w:rPr>
          <w:rFonts w:ascii="Times New Roman" w:hAnsi="Times New Roman" w:cs="Times New Roman"/>
        </w:rPr>
        <w:t xml:space="preserve">  </w:t>
      </w:r>
      <w:r w:rsidR="00326B0E" w:rsidRPr="00326B0E">
        <w:rPr>
          <w:rFonts w:ascii="Times New Roman" w:hAnsi="Times New Roman" w:cs="Times New Roman"/>
        </w:rPr>
        <w:t xml:space="preserve">Большое значение </w:t>
      </w:r>
      <w:r w:rsidR="005A7848">
        <w:rPr>
          <w:rFonts w:ascii="Times New Roman" w:hAnsi="Times New Roman" w:cs="Times New Roman"/>
        </w:rPr>
        <w:t xml:space="preserve">в работе с молодежью и студентами необходимо  </w:t>
      </w:r>
      <w:r w:rsidR="00A30A6A">
        <w:rPr>
          <w:rFonts w:ascii="Times New Roman" w:hAnsi="Times New Roman" w:cs="Times New Roman"/>
        </w:rPr>
        <w:t>уделять</w:t>
      </w:r>
      <w:r w:rsidR="00326B0E" w:rsidRPr="00326B0E">
        <w:rPr>
          <w:rFonts w:ascii="Times New Roman" w:hAnsi="Times New Roman" w:cs="Times New Roman"/>
        </w:rPr>
        <w:t xml:space="preserve"> реализации  корпоративной культуры  по формированию здорового образа жизни. Это систематизированный компле</w:t>
      </w:r>
      <w:r w:rsidR="005A7848">
        <w:rPr>
          <w:rFonts w:ascii="Times New Roman" w:hAnsi="Times New Roman" w:cs="Times New Roman"/>
        </w:rPr>
        <w:t>кс мер, проводимых</w:t>
      </w:r>
      <w:r w:rsidR="00326B0E" w:rsidRPr="00326B0E">
        <w:rPr>
          <w:rFonts w:ascii="Times New Roman" w:hAnsi="Times New Roman" w:cs="Times New Roman"/>
        </w:rPr>
        <w:t xml:space="preserve"> с целью корректировки образа жизни с</w:t>
      </w:r>
      <w:r w:rsidR="005A7848">
        <w:rPr>
          <w:rFonts w:ascii="Times New Roman" w:hAnsi="Times New Roman" w:cs="Times New Roman"/>
        </w:rPr>
        <w:t>тудентов</w:t>
      </w:r>
      <w:r w:rsidR="00326B0E" w:rsidRPr="00326B0E">
        <w:rPr>
          <w:rFonts w:ascii="Times New Roman" w:hAnsi="Times New Roman" w:cs="Times New Roman"/>
        </w:rPr>
        <w:t xml:space="preserve"> в сторону оздоровления рациона питания, повышения физической активности, отказа от курения, борьбы с чрезмерным употреблением алкоголя, </w:t>
      </w:r>
      <w:r w:rsidR="005A7848">
        <w:rPr>
          <w:rFonts w:ascii="Times New Roman" w:hAnsi="Times New Roman" w:cs="Times New Roman"/>
        </w:rPr>
        <w:t>общей заинтересованности</w:t>
      </w:r>
      <w:r w:rsidR="00326B0E" w:rsidRPr="00326B0E">
        <w:rPr>
          <w:rFonts w:ascii="Times New Roman" w:hAnsi="Times New Roman" w:cs="Times New Roman"/>
        </w:rPr>
        <w:t xml:space="preserve"> к участию в профилактических мероприятиях, связанных с устранением факторов риска хронических заболеваний. Эксперты ВОЗ отмечают высокую роль </w:t>
      </w:r>
      <w:r w:rsidR="005A7848">
        <w:rPr>
          <w:rFonts w:ascii="Times New Roman" w:hAnsi="Times New Roman" w:cs="Times New Roman"/>
        </w:rPr>
        <w:t>учебного заведения,</w:t>
      </w:r>
      <w:r w:rsidR="00326B0E" w:rsidRPr="00326B0E">
        <w:rPr>
          <w:rFonts w:ascii="Times New Roman" w:hAnsi="Times New Roman" w:cs="Times New Roman"/>
        </w:rPr>
        <w:t xml:space="preserve"> как площадки для организации пропагандистской работы и популяризации здорового образа жизни. Сотрудники</w:t>
      </w:r>
      <w:r w:rsidR="005A7848">
        <w:rPr>
          <w:rFonts w:ascii="Times New Roman" w:hAnsi="Times New Roman" w:cs="Times New Roman"/>
        </w:rPr>
        <w:t xml:space="preserve"> ОГБУЗ «ЦМП» </w:t>
      </w:r>
      <w:r w:rsidR="00326B0E" w:rsidRPr="00326B0E">
        <w:rPr>
          <w:rFonts w:ascii="Times New Roman" w:hAnsi="Times New Roman" w:cs="Times New Roman"/>
        </w:rPr>
        <w:t xml:space="preserve"> проводят комплексные осмотры</w:t>
      </w:r>
      <w:r w:rsidR="005A7848">
        <w:rPr>
          <w:rFonts w:ascii="Times New Roman" w:hAnsi="Times New Roman" w:cs="Times New Roman"/>
        </w:rPr>
        <w:t xml:space="preserve"> учащихся</w:t>
      </w:r>
      <w:r w:rsidR="00F929E5">
        <w:rPr>
          <w:rFonts w:ascii="Times New Roman" w:hAnsi="Times New Roman" w:cs="Times New Roman"/>
        </w:rPr>
        <w:t>,</w:t>
      </w:r>
      <w:r w:rsidR="005A7848">
        <w:rPr>
          <w:rFonts w:ascii="Times New Roman" w:hAnsi="Times New Roman" w:cs="Times New Roman"/>
        </w:rPr>
        <w:t xml:space="preserve"> </w:t>
      </w:r>
      <w:proofErr w:type="spellStart"/>
      <w:r w:rsidR="005A7848">
        <w:rPr>
          <w:rFonts w:ascii="Times New Roman" w:hAnsi="Times New Roman" w:cs="Times New Roman"/>
        </w:rPr>
        <w:t>медико</w:t>
      </w:r>
      <w:proofErr w:type="spellEnd"/>
      <w:r w:rsidR="005A7848">
        <w:rPr>
          <w:rFonts w:ascii="Times New Roman" w:hAnsi="Times New Roman" w:cs="Times New Roman"/>
        </w:rPr>
        <w:t xml:space="preserve"> – социологические опросы на выявление распространенности </w:t>
      </w:r>
      <w:r w:rsidR="00D47783">
        <w:rPr>
          <w:rFonts w:ascii="Times New Roman" w:hAnsi="Times New Roman" w:cs="Times New Roman"/>
        </w:rPr>
        <w:t>факторов риска</w:t>
      </w:r>
      <w:r w:rsidR="005A7848">
        <w:rPr>
          <w:rFonts w:ascii="Times New Roman" w:hAnsi="Times New Roman" w:cs="Times New Roman"/>
        </w:rPr>
        <w:t xml:space="preserve"> ХНИЗ,</w:t>
      </w:r>
      <w:r w:rsidR="00326B0E" w:rsidRPr="00326B0E">
        <w:rPr>
          <w:rFonts w:ascii="Times New Roman" w:hAnsi="Times New Roman" w:cs="Times New Roman"/>
        </w:rPr>
        <w:t xml:space="preserve"> индивидуальное профилактическое консультирование и составляют план по коррекции выявленных факторов риска развития хронических неинфекционных заболеваний и  формированию здорового образа жизни. В </w:t>
      </w:r>
      <w:r w:rsidR="005A7848">
        <w:rPr>
          <w:rFonts w:ascii="Times New Roman" w:hAnsi="Times New Roman" w:cs="Times New Roman"/>
        </w:rPr>
        <w:t>учебных заведениях</w:t>
      </w:r>
      <w:r w:rsidR="00D47783">
        <w:rPr>
          <w:rFonts w:ascii="Times New Roman" w:hAnsi="Times New Roman" w:cs="Times New Roman"/>
        </w:rPr>
        <w:t xml:space="preserve"> </w:t>
      </w:r>
      <w:r w:rsidR="005A7848">
        <w:rPr>
          <w:rFonts w:ascii="Times New Roman" w:hAnsi="Times New Roman" w:cs="Times New Roman"/>
        </w:rPr>
        <w:t xml:space="preserve">- </w:t>
      </w:r>
      <w:r w:rsidR="00326B0E" w:rsidRPr="00326B0E">
        <w:rPr>
          <w:rFonts w:ascii="Times New Roman" w:hAnsi="Times New Roman" w:cs="Times New Roman"/>
        </w:rPr>
        <w:t xml:space="preserve"> пр</w:t>
      </w:r>
      <w:r w:rsidR="005A7848">
        <w:rPr>
          <w:rFonts w:ascii="Times New Roman" w:hAnsi="Times New Roman" w:cs="Times New Roman"/>
        </w:rPr>
        <w:t xml:space="preserve">оводятся лекции, </w:t>
      </w:r>
      <w:r w:rsidR="006A3865">
        <w:rPr>
          <w:rFonts w:ascii="Times New Roman" w:hAnsi="Times New Roman" w:cs="Times New Roman"/>
        </w:rPr>
        <w:t>беседы</w:t>
      </w:r>
      <w:proofErr w:type="gramStart"/>
      <w:r w:rsidR="006A3865">
        <w:rPr>
          <w:rFonts w:ascii="Times New Roman" w:hAnsi="Times New Roman" w:cs="Times New Roman"/>
        </w:rPr>
        <w:t>.</w:t>
      </w:r>
      <w:proofErr w:type="gramEnd"/>
      <w:r w:rsidR="006A3865">
        <w:rPr>
          <w:rFonts w:ascii="Times New Roman" w:hAnsi="Times New Roman" w:cs="Times New Roman"/>
        </w:rPr>
        <w:t xml:space="preserve"> </w:t>
      </w:r>
      <w:proofErr w:type="gramStart"/>
      <w:r w:rsidR="006A3865">
        <w:rPr>
          <w:rFonts w:ascii="Times New Roman" w:hAnsi="Times New Roman" w:cs="Times New Roman"/>
        </w:rPr>
        <w:t>у</w:t>
      </w:r>
      <w:proofErr w:type="gramEnd"/>
      <w:r w:rsidR="006A3865">
        <w:rPr>
          <w:rFonts w:ascii="Times New Roman" w:hAnsi="Times New Roman" w:cs="Times New Roman"/>
        </w:rPr>
        <w:t xml:space="preserve">роки здоровья, </w:t>
      </w:r>
      <w:r w:rsidR="00F929E5">
        <w:rPr>
          <w:rFonts w:ascii="Times New Roman" w:hAnsi="Times New Roman" w:cs="Times New Roman"/>
        </w:rPr>
        <w:t>Ш</w:t>
      </w:r>
      <w:r w:rsidR="005A7848">
        <w:rPr>
          <w:rFonts w:ascii="Times New Roman" w:hAnsi="Times New Roman" w:cs="Times New Roman"/>
        </w:rPr>
        <w:t>колы здоровья</w:t>
      </w:r>
      <w:r w:rsidR="006A3865">
        <w:rPr>
          <w:rFonts w:ascii="Times New Roman" w:hAnsi="Times New Roman" w:cs="Times New Roman"/>
        </w:rPr>
        <w:t>, викторины по формированию</w:t>
      </w:r>
      <w:r w:rsidR="00F929E5">
        <w:rPr>
          <w:rFonts w:ascii="Times New Roman" w:hAnsi="Times New Roman" w:cs="Times New Roman"/>
        </w:rPr>
        <w:t xml:space="preserve"> приверженности к  ведению</w:t>
      </w:r>
      <w:r w:rsidR="006A3865">
        <w:rPr>
          <w:rFonts w:ascii="Times New Roman" w:hAnsi="Times New Roman" w:cs="Times New Roman"/>
        </w:rPr>
        <w:t xml:space="preserve"> ЗОЖ.</w:t>
      </w:r>
      <w:r w:rsidRPr="00326B0E">
        <w:rPr>
          <w:rFonts w:ascii="Times New Roman" w:hAnsi="Times New Roman" w:cs="Times New Roman"/>
        </w:rPr>
        <w:t xml:space="preserve">   </w:t>
      </w:r>
    </w:p>
    <w:p w:rsidR="00D47783" w:rsidRDefault="004B0EB6" w:rsidP="00970EA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14C3" w:rsidRPr="000814C3">
        <w:rPr>
          <w:rFonts w:ascii="Times New Roman" w:hAnsi="Times New Roman" w:cs="Times New Roman"/>
        </w:rPr>
        <w:t xml:space="preserve"> По данным </w:t>
      </w:r>
      <w:r w:rsidR="00D47783">
        <w:rPr>
          <w:rFonts w:ascii="Times New Roman" w:hAnsi="Times New Roman" w:cs="Times New Roman"/>
        </w:rPr>
        <w:t>Всемирной Организации Здравоохранения</w:t>
      </w:r>
      <w:r w:rsidR="000814C3" w:rsidRPr="000814C3">
        <w:rPr>
          <w:rFonts w:ascii="Times New Roman" w:hAnsi="Times New Roman" w:cs="Times New Roman"/>
        </w:rPr>
        <w:t>, нездоровый образ жизни является основным фактором риска раз</w:t>
      </w:r>
      <w:r w:rsidR="00F929E5">
        <w:rPr>
          <w:rFonts w:ascii="Times New Roman" w:hAnsi="Times New Roman" w:cs="Times New Roman"/>
        </w:rPr>
        <w:t>вития заболеваний</w:t>
      </w:r>
      <w:r w:rsidR="000814C3" w:rsidRPr="000814C3">
        <w:rPr>
          <w:rFonts w:ascii="Times New Roman" w:hAnsi="Times New Roman" w:cs="Times New Roman"/>
        </w:rPr>
        <w:t>. От здоровья молодежи напрямую зависит будущее страны, поэтому основной целью российского практического здравоохранения являет</w:t>
      </w:r>
      <w:r w:rsidR="00AE665C">
        <w:rPr>
          <w:rFonts w:ascii="Times New Roman" w:hAnsi="Times New Roman" w:cs="Times New Roman"/>
        </w:rPr>
        <w:t>ся сохранение здоровья  человека и пропаганда ЗОЖ</w:t>
      </w:r>
      <w:r>
        <w:rPr>
          <w:rFonts w:ascii="Times New Roman" w:hAnsi="Times New Roman" w:cs="Times New Roman"/>
        </w:rPr>
        <w:t>.</w:t>
      </w:r>
    </w:p>
    <w:p w:rsidR="00970EA6" w:rsidRPr="000814C3" w:rsidRDefault="000814C3" w:rsidP="00970EA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4C3">
        <w:rPr>
          <w:rFonts w:ascii="Times New Roman" w:hAnsi="Times New Roman" w:cs="Times New Roman"/>
        </w:rPr>
        <w:t>Здоровый образ жизни — это гигиеническое поведение, базирующееся на научнообоснованных санитарно-гигиенических нормативах, направленных на укрепление здоровья, обеспечение высокого уровня трудоспособности и достижения активного долголетия человека.</w:t>
      </w:r>
    </w:p>
    <w:p w:rsidR="00970EA6" w:rsidRDefault="00970EA6" w:rsidP="00970EA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EA6" w:rsidRDefault="00970EA6" w:rsidP="00970EA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EA6" w:rsidRPr="00970EA6" w:rsidRDefault="00970EA6" w:rsidP="00970EA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EF6" w:rsidRDefault="00D13EF6" w:rsidP="006E0E67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E0E67" w:rsidRDefault="006E0E67" w:rsidP="006E0E67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Отдел мониторинга здоровья</w:t>
      </w:r>
    </w:p>
    <w:p w:rsidR="006E0E67" w:rsidRDefault="006E0E67" w:rsidP="006E0E67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77FB">
        <w:rPr>
          <w:rFonts w:ascii="Times New Roman" w:hAnsi="Times New Roman" w:cs="Times New Roman"/>
          <w:i/>
          <w:sz w:val="24"/>
          <w:szCs w:val="24"/>
        </w:rPr>
        <w:t>ОГБУЗ «Центр медицинской профилактики города Старый Оскол»</w:t>
      </w:r>
    </w:p>
    <w:p w:rsidR="006E0E67" w:rsidRPr="003077FB" w:rsidRDefault="006E0E67" w:rsidP="006E0E67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Заведующий отделом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Л.А.Смольникова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F7718" w:rsidRPr="00847F87" w:rsidRDefault="006E0E67" w:rsidP="006E0E67">
      <w:pPr>
        <w:pStyle w:val="a3"/>
        <w:spacing w:before="0" w:beforeAutospacing="0" w:after="0" w:afterAutospacing="0"/>
        <w:jc w:val="right"/>
        <w:rPr>
          <w:b/>
        </w:rPr>
      </w:pPr>
      <w:r w:rsidRPr="003077FB">
        <w:rPr>
          <w:i/>
        </w:rPr>
        <w:t xml:space="preserve">Медицинский статистик </w:t>
      </w:r>
      <w:r>
        <w:rPr>
          <w:i/>
        </w:rPr>
        <w:t xml:space="preserve"> Н.А. Мартынова</w:t>
      </w:r>
    </w:p>
    <w:sectPr w:rsidR="00EF7718" w:rsidRPr="00847F87" w:rsidSect="000813F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F6D24"/>
    <w:multiLevelType w:val="hybridMultilevel"/>
    <w:tmpl w:val="566CC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17094"/>
    <w:multiLevelType w:val="hybridMultilevel"/>
    <w:tmpl w:val="3CF62D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E57"/>
    <w:rsid w:val="000047F7"/>
    <w:rsid w:val="000132BA"/>
    <w:rsid w:val="0001496E"/>
    <w:rsid w:val="000813F0"/>
    <w:rsid w:val="000814C3"/>
    <w:rsid w:val="000B11B5"/>
    <w:rsid w:val="000B5A0D"/>
    <w:rsid w:val="000C45C3"/>
    <w:rsid w:val="00143E57"/>
    <w:rsid w:val="00192581"/>
    <w:rsid w:val="002A4E1C"/>
    <w:rsid w:val="002D3985"/>
    <w:rsid w:val="002E50F9"/>
    <w:rsid w:val="00326B0E"/>
    <w:rsid w:val="00344F52"/>
    <w:rsid w:val="0039513D"/>
    <w:rsid w:val="003A7252"/>
    <w:rsid w:val="003D2D7A"/>
    <w:rsid w:val="004369F9"/>
    <w:rsid w:val="0045098F"/>
    <w:rsid w:val="004977A5"/>
    <w:rsid w:val="004B0EB6"/>
    <w:rsid w:val="004B6F5A"/>
    <w:rsid w:val="004C4916"/>
    <w:rsid w:val="004C5810"/>
    <w:rsid w:val="004F01FE"/>
    <w:rsid w:val="00512B4C"/>
    <w:rsid w:val="0055489F"/>
    <w:rsid w:val="00563638"/>
    <w:rsid w:val="00570391"/>
    <w:rsid w:val="005877E1"/>
    <w:rsid w:val="00587A5C"/>
    <w:rsid w:val="005A7848"/>
    <w:rsid w:val="005C6629"/>
    <w:rsid w:val="00645915"/>
    <w:rsid w:val="0065780D"/>
    <w:rsid w:val="006A3865"/>
    <w:rsid w:val="006C2752"/>
    <w:rsid w:val="006C5A82"/>
    <w:rsid w:val="006E0E67"/>
    <w:rsid w:val="00711BB8"/>
    <w:rsid w:val="0073079F"/>
    <w:rsid w:val="0073082F"/>
    <w:rsid w:val="00750797"/>
    <w:rsid w:val="007D1D07"/>
    <w:rsid w:val="007D4D65"/>
    <w:rsid w:val="00802FB2"/>
    <w:rsid w:val="00847F87"/>
    <w:rsid w:val="0086298E"/>
    <w:rsid w:val="00883B84"/>
    <w:rsid w:val="00907577"/>
    <w:rsid w:val="00970EA6"/>
    <w:rsid w:val="00981EFA"/>
    <w:rsid w:val="009E269E"/>
    <w:rsid w:val="009F5D6A"/>
    <w:rsid w:val="00A000FF"/>
    <w:rsid w:val="00A30A6A"/>
    <w:rsid w:val="00A43F4B"/>
    <w:rsid w:val="00A542D3"/>
    <w:rsid w:val="00A77E75"/>
    <w:rsid w:val="00AC6709"/>
    <w:rsid w:val="00AE665C"/>
    <w:rsid w:val="00B26284"/>
    <w:rsid w:val="00B51C40"/>
    <w:rsid w:val="00B73C2D"/>
    <w:rsid w:val="00B845BF"/>
    <w:rsid w:val="00BB40CB"/>
    <w:rsid w:val="00BC117F"/>
    <w:rsid w:val="00C2353F"/>
    <w:rsid w:val="00C26FDD"/>
    <w:rsid w:val="00C30A1C"/>
    <w:rsid w:val="00C3535E"/>
    <w:rsid w:val="00C63F89"/>
    <w:rsid w:val="00C73D80"/>
    <w:rsid w:val="00CA0C37"/>
    <w:rsid w:val="00CD1CF5"/>
    <w:rsid w:val="00CD1E52"/>
    <w:rsid w:val="00CE5574"/>
    <w:rsid w:val="00CF7B2F"/>
    <w:rsid w:val="00D11CDF"/>
    <w:rsid w:val="00D13EF6"/>
    <w:rsid w:val="00D20A43"/>
    <w:rsid w:val="00D47783"/>
    <w:rsid w:val="00D50E0F"/>
    <w:rsid w:val="00D94574"/>
    <w:rsid w:val="00DA0381"/>
    <w:rsid w:val="00DE2BC3"/>
    <w:rsid w:val="00E72E8D"/>
    <w:rsid w:val="00E9187D"/>
    <w:rsid w:val="00EF7718"/>
    <w:rsid w:val="00F004AC"/>
    <w:rsid w:val="00F91DBF"/>
    <w:rsid w:val="00F929E5"/>
    <w:rsid w:val="00FA0877"/>
    <w:rsid w:val="00FC3973"/>
    <w:rsid w:val="00FD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0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AppData\Roaming\Microsoft\Excel\&#1051;&#1080;&#1089;&#1090;%20Microsoft%20Office%20Excel%20(version%201).xlsb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AppData\Roaming\Microsoft\Excel\&#1051;&#1080;&#1089;&#1090;%20Microsoft%20Office%20Excel%20(version%201).xlsb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AppData\Roaming\Microsoft\Excel\&#1051;&#1080;&#1089;&#1090;%20Microsoft%20Office%20Excel%20(version%201).xlsb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AppData\Roaming\Microsoft\Excel\&#1051;&#1080;&#1089;&#1090;%20Microsoft%20Office%20Excel%20(version%201).xlsb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Лист1!$B$4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Лист1!$A$5:$A$6</c:f>
              <c:strCache>
                <c:ptCount val="2"/>
                <c:pt idx="0">
                  <c:v>юноши</c:v>
                </c:pt>
                <c:pt idx="1">
                  <c:v>девушки</c:v>
                </c:pt>
              </c:strCache>
            </c:strRef>
          </c:cat>
          <c:val>
            <c:numRef>
              <c:f>Лист1!$B$5:$B$6</c:f>
              <c:numCache>
                <c:formatCode>0.0%</c:formatCode>
                <c:ptCount val="2"/>
                <c:pt idx="0">
                  <c:v>0.13200000000000001</c:v>
                </c:pt>
                <c:pt idx="1">
                  <c:v>0.8680000000000011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 w="19050"/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Лист1!$E$43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showVal val="1"/>
          </c:dLbls>
          <c:cat>
            <c:strRef>
              <c:f>Лист1!$A$44:$D$52</c:f>
              <c:strCache>
                <c:ptCount val="9"/>
                <c:pt idx="0">
                  <c:v>Повышенный холестерин (E 78)</c:v>
                </c:pt>
                <c:pt idx="1">
                  <c:v>Алкоголь (Z 72.1)</c:v>
                </c:pt>
                <c:pt idx="2">
                  <c:v>Курение (Z 72)</c:v>
                </c:pt>
                <c:pt idx="3">
                  <c:v>Ожирение (E 66)</c:v>
                </c:pt>
                <c:pt idx="4">
                  <c:v>Повышенный уровень АД (R 03)</c:v>
                </c:pt>
                <c:pt idx="5">
                  <c:v>Гиподинамия (Z 72.3)</c:v>
                </c:pt>
                <c:pt idx="6">
                  <c:v>Избыточная масса тела (R 63.5)</c:v>
                </c:pt>
                <c:pt idx="7">
                  <c:v>Гипергликемия (R 73)</c:v>
                </c:pt>
                <c:pt idx="8">
                  <c:v>Нерациональное питание (Z 72.4)</c:v>
                </c:pt>
              </c:strCache>
            </c:strRef>
          </c:cat>
          <c:val>
            <c:numRef>
              <c:f>Лист1!$E$44:$E$52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25</c:v>
                </c:pt>
                <c:pt idx="3">
                  <c:v>10.5</c:v>
                </c:pt>
                <c:pt idx="4">
                  <c:v>10.6</c:v>
                </c:pt>
                <c:pt idx="5">
                  <c:v>21.5</c:v>
                </c:pt>
                <c:pt idx="6">
                  <c:v>13.2</c:v>
                </c:pt>
                <c:pt idx="7">
                  <c:v>16.600000000000001</c:v>
                </c:pt>
                <c:pt idx="8">
                  <c:v>13.2</c:v>
                </c:pt>
              </c:numCache>
            </c:numRef>
          </c:val>
        </c:ser>
        <c:shape val="box"/>
        <c:axId val="46252416"/>
        <c:axId val="46253952"/>
        <c:axId val="0"/>
      </c:bar3DChart>
      <c:catAx>
        <c:axId val="46252416"/>
        <c:scaling>
          <c:orientation val="minMax"/>
        </c:scaling>
        <c:axPos val="l"/>
        <c:tickLblPos val="nextTo"/>
        <c:crossAx val="46253952"/>
        <c:crosses val="autoZero"/>
        <c:auto val="1"/>
        <c:lblAlgn val="ctr"/>
        <c:lblOffset val="100"/>
      </c:catAx>
      <c:valAx>
        <c:axId val="46253952"/>
        <c:scaling>
          <c:orientation val="minMax"/>
        </c:scaling>
        <c:axPos val="b"/>
        <c:majorGridlines/>
        <c:numFmt formatCode="General" sourceLinked="1"/>
        <c:tickLblPos val="nextTo"/>
        <c:crossAx val="46252416"/>
        <c:crosses val="autoZero"/>
        <c:crossBetween val="between"/>
      </c:valAx>
    </c:plotArea>
    <c:legend>
      <c:legendPos val="r"/>
      <c:layout/>
    </c:legend>
    <c:plotVisOnly val="1"/>
  </c:chart>
  <c:spPr>
    <a:ln w="19050"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1388888888888885"/>
          <c:y val="0.18506962671332786"/>
          <c:w val="0.67473753280840176"/>
          <c:h val="0.67141185476815568"/>
        </c:manualLayout>
      </c:layout>
      <c:pie3DChart>
        <c:varyColors val="1"/>
        <c:ser>
          <c:idx val="0"/>
          <c:order val="0"/>
          <c:tx>
            <c:strRef>
              <c:f>Лист1!$B$15</c:f>
              <c:strCache>
                <c:ptCount val="1"/>
                <c:pt idx="0">
                  <c:v>%</c:v>
                </c:pt>
              </c:strCache>
            </c:strRef>
          </c:tx>
          <c:explosion val="25"/>
          <c:dPt>
            <c:idx val="0"/>
            <c:explosion val="67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4">
                  <a:lumMod val="75000"/>
                </a:schemeClr>
              </a:solidFill>
            </c:spPr>
          </c:dPt>
          <c:dLbls>
            <c:showVal val="1"/>
            <c:showLeaderLines val="1"/>
          </c:dLbls>
          <c:cat>
            <c:strRef>
              <c:f>Лист1!$A$16:$A$17</c:f>
              <c:strCache>
                <c:ptCount val="2"/>
                <c:pt idx="0">
                  <c:v>юноши</c:v>
                </c:pt>
                <c:pt idx="1">
                  <c:v>девушки</c:v>
                </c:pt>
              </c:strCache>
            </c:strRef>
          </c:cat>
          <c:val>
            <c:numRef>
              <c:f>Лист1!$B$16:$B$17</c:f>
              <c:numCache>
                <c:formatCode>0.0%</c:formatCode>
                <c:ptCount val="2"/>
                <c:pt idx="0">
                  <c:v>0.16600000000000001</c:v>
                </c:pt>
                <c:pt idx="1">
                  <c:v>0.83400000000000063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 w="19050"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Лист1!$B$26</c:f>
              <c:strCache>
                <c:ptCount val="1"/>
                <c:pt idx="0">
                  <c:v>%</c:v>
                </c:pt>
              </c:strCache>
            </c:strRef>
          </c:tx>
          <c:explosion val="25"/>
          <c:dPt>
            <c:idx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1">
                  <a:lumMod val="50000"/>
                </a:schemeClr>
              </a:solidFill>
            </c:spPr>
          </c:dPt>
          <c:dLbls>
            <c:showVal val="1"/>
            <c:showLeaderLines val="1"/>
          </c:dLbls>
          <c:cat>
            <c:strRef>
              <c:f>Лист1!$A$27:$A$28</c:f>
              <c:strCache>
                <c:ptCount val="2"/>
                <c:pt idx="0">
                  <c:v>юноши</c:v>
                </c:pt>
                <c:pt idx="1">
                  <c:v>девушки</c:v>
                </c:pt>
              </c:strCache>
            </c:strRef>
          </c:cat>
          <c:val>
            <c:numRef>
              <c:f>Лист1!$B$27:$B$28</c:f>
              <c:numCache>
                <c:formatCode>0.0%</c:formatCode>
                <c:ptCount val="2"/>
                <c:pt idx="0">
                  <c:v>0.13200000000000001</c:v>
                </c:pt>
                <c:pt idx="1">
                  <c:v>0.8680000000000011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 w="19050"/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Лист1!$B$37</c:f>
              <c:strCache>
                <c:ptCount val="1"/>
                <c:pt idx="0">
                  <c:v>%</c:v>
                </c:pt>
              </c:strCache>
            </c:strRef>
          </c:tx>
          <c:explosion val="25"/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chemeClr val="accent5">
                  <a:lumMod val="75000"/>
                </a:schemeClr>
              </a:solidFill>
            </c:spPr>
          </c:dPt>
          <c:dLbls>
            <c:showVal val="1"/>
            <c:showLeaderLines val="1"/>
          </c:dLbls>
          <c:cat>
            <c:strRef>
              <c:f>Лист1!$A$38:$A$39</c:f>
              <c:strCache>
                <c:ptCount val="2"/>
                <c:pt idx="0">
                  <c:v>юноши</c:v>
                </c:pt>
                <c:pt idx="1">
                  <c:v>девушки</c:v>
                </c:pt>
              </c:strCache>
            </c:strRef>
          </c:cat>
          <c:val>
            <c:numRef>
              <c:f>Лист1!$B$38:$B$39</c:f>
              <c:numCache>
                <c:formatCode>0.0%</c:formatCode>
                <c:ptCount val="2"/>
                <c:pt idx="0">
                  <c:v>0.21500000000000022</c:v>
                </c:pt>
                <c:pt idx="1">
                  <c:v>0.78500000000000003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 w="19050"/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Лист1!$B$44</c:f>
              <c:strCache>
                <c:ptCount val="1"/>
                <c:pt idx="0">
                  <c:v>%</c:v>
                </c:pt>
              </c:strCache>
            </c:strRef>
          </c:tx>
          <c:explosion val="25"/>
          <c:dPt>
            <c:idx val="0"/>
            <c:spPr>
              <a:solidFill>
                <a:schemeClr val="bg2">
                  <a:lumMod val="50000"/>
                </a:schemeClr>
              </a:solidFill>
            </c:spPr>
          </c:dPt>
          <c:dPt>
            <c:idx val="1"/>
            <c:spPr>
              <a:solidFill>
                <a:schemeClr val="accent4">
                  <a:lumMod val="75000"/>
                </a:schemeClr>
              </a:solidFill>
            </c:spPr>
          </c:dPt>
          <c:dLbls>
            <c:showVal val="1"/>
            <c:showLeaderLines val="1"/>
          </c:dLbls>
          <c:cat>
            <c:strRef>
              <c:f>Лист1!$A$45:$A$46</c:f>
              <c:strCache>
                <c:ptCount val="2"/>
                <c:pt idx="0">
                  <c:v>юноши</c:v>
                </c:pt>
                <c:pt idx="1">
                  <c:v>девушки</c:v>
                </c:pt>
              </c:strCache>
            </c:strRef>
          </c:cat>
          <c:val>
            <c:numRef>
              <c:f>Лист1!$B$45:$B$46</c:f>
              <c:numCache>
                <c:formatCode>0.0%</c:formatCode>
                <c:ptCount val="2"/>
                <c:pt idx="0">
                  <c:v>0.10600000000000002</c:v>
                </c:pt>
                <c:pt idx="1">
                  <c:v>0.89400000000000002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 w="19050"/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Лист1!$B$51</c:f>
              <c:strCache>
                <c:ptCount val="1"/>
                <c:pt idx="0">
                  <c:v>%</c:v>
                </c:pt>
              </c:strCache>
            </c:strRef>
          </c:tx>
          <c:explosion val="25"/>
          <c:dPt>
            <c:idx val="1"/>
            <c:spPr>
              <a:solidFill>
                <a:schemeClr val="accent3">
                  <a:lumMod val="75000"/>
                </a:schemeClr>
              </a:solidFill>
            </c:spPr>
          </c:dPt>
          <c:dLbls>
            <c:showVal val="1"/>
            <c:showLeaderLines val="1"/>
          </c:dLbls>
          <c:cat>
            <c:strRef>
              <c:f>Лист1!$A$52:$A$53</c:f>
              <c:strCache>
                <c:ptCount val="2"/>
                <c:pt idx="0">
                  <c:v>юноши</c:v>
                </c:pt>
                <c:pt idx="1">
                  <c:v>девушки</c:v>
                </c:pt>
              </c:strCache>
            </c:strRef>
          </c:cat>
          <c:val>
            <c:numRef>
              <c:f>Лист1!$B$52:$B$53</c:f>
              <c:numCache>
                <c:formatCode>0.0%</c:formatCode>
                <c:ptCount val="2"/>
                <c:pt idx="0">
                  <c:v>0.10500000000000002</c:v>
                </c:pt>
                <c:pt idx="1">
                  <c:v>0.89500000000000002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 w="19050"/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Лист1!$B$57</c:f>
              <c:strCache>
                <c:ptCount val="1"/>
                <c:pt idx="0">
                  <c:v>%</c:v>
                </c:pt>
              </c:strCache>
            </c:strRef>
          </c:tx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showVal val="1"/>
            <c:showLeaderLines val="1"/>
          </c:dLbls>
          <c:cat>
            <c:strRef>
              <c:f>Лист1!$A$58:$A$59</c:f>
              <c:strCache>
                <c:ptCount val="2"/>
                <c:pt idx="0">
                  <c:v>юноши</c:v>
                </c:pt>
                <c:pt idx="1">
                  <c:v>девушки</c:v>
                </c:pt>
              </c:strCache>
            </c:strRef>
          </c:cat>
          <c:val>
            <c:numRef>
              <c:f>Лист1!$B$58:$B$59</c:f>
              <c:numCache>
                <c:formatCode>0.0%</c:formatCode>
                <c:ptCount val="2"/>
                <c:pt idx="0">
                  <c:v>0.750000000000001</c:v>
                </c:pt>
                <c:pt idx="1">
                  <c:v>0.25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 w="19050"/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Лист1!$E$10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Лист1!$A$11:$D$20</c:f>
              <c:strCache>
                <c:ptCount val="9"/>
                <c:pt idx="0">
                  <c:v>Повышенный холестерин (E 78)</c:v>
                </c:pt>
                <c:pt idx="1">
                  <c:v>Алкоголь (Z 72.1)</c:v>
                </c:pt>
                <c:pt idx="2">
                  <c:v>Курение (Z 72)</c:v>
                </c:pt>
                <c:pt idx="3">
                  <c:v>Ожирение (E 66)</c:v>
                </c:pt>
                <c:pt idx="4">
                  <c:v>Повышенный уровень АД (R 03)</c:v>
                </c:pt>
                <c:pt idx="5">
                  <c:v>Гиподинамия (Z 72.3)</c:v>
                </c:pt>
                <c:pt idx="6">
                  <c:v>Избыточная масса тела (R 63.5)</c:v>
                </c:pt>
                <c:pt idx="7">
                  <c:v>Гипергликемия (R 73)</c:v>
                </c:pt>
                <c:pt idx="8">
                  <c:v>Нерациональное питание (Z 72.4)</c:v>
                </c:pt>
              </c:strCache>
            </c:strRef>
          </c:cat>
          <c:val>
            <c:numRef>
              <c:f>Лист1!$E$11:$E$20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6.3</c:v>
                </c:pt>
                <c:pt idx="3">
                  <c:v>10</c:v>
                </c:pt>
                <c:pt idx="4">
                  <c:v>24.7</c:v>
                </c:pt>
                <c:pt idx="5">
                  <c:v>26.8</c:v>
                </c:pt>
                <c:pt idx="6">
                  <c:v>27.8</c:v>
                </c:pt>
                <c:pt idx="7">
                  <c:v>28.4</c:v>
                </c:pt>
                <c:pt idx="8">
                  <c:v>51.5</c:v>
                </c:pt>
              </c:numCache>
            </c:numRef>
          </c:val>
        </c:ser>
        <c:shape val="box"/>
        <c:axId val="46167552"/>
        <c:axId val="46169088"/>
        <c:axId val="0"/>
      </c:bar3DChart>
      <c:catAx>
        <c:axId val="46167552"/>
        <c:scaling>
          <c:orientation val="minMax"/>
        </c:scaling>
        <c:axPos val="l"/>
        <c:tickLblPos val="nextTo"/>
        <c:crossAx val="46169088"/>
        <c:crosses val="autoZero"/>
        <c:auto val="1"/>
        <c:lblAlgn val="ctr"/>
        <c:lblOffset val="100"/>
      </c:catAx>
      <c:valAx>
        <c:axId val="46169088"/>
        <c:scaling>
          <c:orientation val="minMax"/>
        </c:scaling>
        <c:axPos val="b"/>
        <c:majorGridlines/>
        <c:numFmt formatCode="General" sourceLinked="1"/>
        <c:tickLblPos val="nextTo"/>
        <c:crossAx val="46167552"/>
        <c:crosses val="autoZero"/>
        <c:crossBetween val="between"/>
      </c:valAx>
    </c:plotArea>
    <c:legend>
      <c:legendPos val="r"/>
      <c:layout/>
    </c:legend>
    <c:plotVisOnly val="1"/>
  </c:chart>
  <c:spPr>
    <a:ln w="19050"/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Лист1!$E$28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showVal val="1"/>
          </c:dLbls>
          <c:cat>
            <c:strRef>
              <c:f>Лист1!$A$29:$D$37</c:f>
              <c:strCache>
                <c:ptCount val="9"/>
                <c:pt idx="0">
                  <c:v>Повышенный холестерин (E 78)</c:v>
                </c:pt>
                <c:pt idx="1">
                  <c:v>Алкоголь (Z 72.1)</c:v>
                </c:pt>
                <c:pt idx="2">
                  <c:v>Курение (Z 72)</c:v>
                </c:pt>
                <c:pt idx="3">
                  <c:v>Ожирение (E 66)</c:v>
                </c:pt>
                <c:pt idx="4">
                  <c:v>Повышенный уровень АД (R 03)</c:v>
                </c:pt>
                <c:pt idx="5">
                  <c:v>Гиподинамия (Z 72.3)</c:v>
                </c:pt>
                <c:pt idx="6">
                  <c:v>Избыточная масса тела (R 63.5)</c:v>
                </c:pt>
                <c:pt idx="7">
                  <c:v>Гипергликемия (R 73)</c:v>
                </c:pt>
                <c:pt idx="8">
                  <c:v>Нерациональное питание (Z 72.4)</c:v>
                </c:pt>
              </c:strCache>
            </c:strRef>
          </c:cat>
          <c:val>
            <c:numRef>
              <c:f>Лист1!$E$29:$E$37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75</c:v>
                </c:pt>
                <c:pt idx="3">
                  <c:v>89.5</c:v>
                </c:pt>
                <c:pt idx="4">
                  <c:v>89.4</c:v>
                </c:pt>
                <c:pt idx="5">
                  <c:v>78.5</c:v>
                </c:pt>
                <c:pt idx="6">
                  <c:v>86.8</c:v>
                </c:pt>
                <c:pt idx="7">
                  <c:v>83.4</c:v>
                </c:pt>
                <c:pt idx="8">
                  <c:v>86.8</c:v>
                </c:pt>
              </c:numCache>
            </c:numRef>
          </c:val>
        </c:ser>
        <c:shape val="box"/>
        <c:axId val="46197760"/>
        <c:axId val="46215936"/>
        <c:axId val="0"/>
      </c:bar3DChart>
      <c:catAx>
        <c:axId val="46197760"/>
        <c:scaling>
          <c:orientation val="minMax"/>
        </c:scaling>
        <c:axPos val="l"/>
        <c:tickLblPos val="nextTo"/>
        <c:crossAx val="46215936"/>
        <c:crosses val="autoZero"/>
        <c:auto val="1"/>
        <c:lblAlgn val="ctr"/>
        <c:lblOffset val="100"/>
      </c:catAx>
      <c:valAx>
        <c:axId val="46215936"/>
        <c:scaling>
          <c:orientation val="minMax"/>
        </c:scaling>
        <c:axPos val="b"/>
        <c:majorGridlines/>
        <c:numFmt formatCode="General" sourceLinked="1"/>
        <c:tickLblPos val="nextTo"/>
        <c:crossAx val="46197760"/>
        <c:crosses val="autoZero"/>
        <c:crossBetween val="between"/>
      </c:valAx>
    </c:plotArea>
    <c:legend>
      <c:legendPos val="r"/>
      <c:layout/>
    </c:legend>
    <c:plotVisOnly val="1"/>
  </c:chart>
  <c:spPr>
    <a:ln w="19050"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0DCCA-22CD-463B-B6CA-36846FC1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</dc:creator>
  <cp:lastModifiedBy>Sekret1</cp:lastModifiedBy>
  <cp:revision>28</cp:revision>
  <cp:lastPrinted>2020-06-09T10:55:00Z</cp:lastPrinted>
  <dcterms:created xsi:type="dcterms:W3CDTF">2020-06-10T06:15:00Z</dcterms:created>
  <dcterms:modified xsi:type="dcterms:W3CDTF">2020-06-15T06:35:00Z</dcterms:modified>
</cp:coreProperties>
</file>