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C3" w:rsidRDefault="0050705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Анализ и мониторинг результатов данных медико-</w:t>
      </w:r>
      <w:r>
        <w:rPr>
          <w:rFonts w:ascii="Times New Roman" w:hAnsi="Times New Roman" w:cs="Times New Roman"/>
          <w:b/>
          <w:sz w:val="28"/>
          <w:szCs w:val="28"/>
        </w:rPr>
        <w:t>социологического исследования в рамках Всемирного дня и месячника борьбы с туберкулезом в 2022</w:t>
      </w:r>
      <w:r w:rsidRPr="005070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D63C3" w:rsidRDefault="00FD6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Туберкулезом называют хроническое инфекционное бактериальное заболевание, вызванное возбудителем </w:t>
      </w:r>
      <w:r>
        <w:rPr>
          <w:rFonts w:ascii="Times New Roman" w:eastAsia="Times New Roman" w:hAnsi="Times New Roman" w:cs="Times New Roman"/>
          <w:sz w:val="26"/>
          <w:szCs w:val="26"/>
        </w:rPr>
        <w:t>Mycobacterium tuberculosis complex (в народе более известном как палочка Коха).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Впервые этот микроорганизм выделил немецкий ученый Роберт Кох в 1882 году, но само заболевание известно очень давно. 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Эти микроорганизмы отличаются высокой жизнестойкостью в </w:t>
      </w:r>
      <w:r>
        <w:rPr>
          <w:rFonts w:ascii="Times New Roman" w:eastAsia="Times New Roman" w:hAnsi="Times New Roman" w:cs="Times New Roman"/>
          <w:sz w:val="26"/>
          <w:szCs w:val="26"/>
        </w:rPr>
        <w:t>окружающей среде. Во влажном и темном месте при температуре 23 °C они могут сохраняться до 7 лет, в темном и сухом – до 10–12 месяцев, в сухом и светлом – около 2 месяцев.В воде палочка живет до 5 месяцев, в почве – до 6 месяцев, в сыром молоке – до 2 неде</w:t>
      </w:r>
      <w:r>
        <w:rPr>
          <w:rFonts w:ascii="Times New Roman" w:eastAsia="Times New Roman" w:hAnsi="Times New Roman" w:cs="Times New Roman"/>
          <w:sz w:val="26"/>
          <w:szCs w:val="26"/>
        </w:rPr>
        <w:t>ль, в сыре и масле – около года, на страницах книг – около 3 месяцев. Однако эти бактерии погибают при воздействии веществ, содержащих хлор, третичных аминов, перекиси водорода, а также при облучении ультрафиолетом. Они могут принимать малоопасные L-формы,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которые присутствуют в организме человека, но не вызывают острого процесса.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Каждый год на Земле миллионы людей погибают от туберкулеза, несмотря на то, что для лечения больных уже в течение нескольких десятилетий существуют эффективные методы лечения. 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Чтобы привлечь внимание к тому, что на большей части нашей планеты туберкулез продолжает оставаться «убийцей No 1» среди всех инфекционных заболеваний, ежегодно 24 марта проводится Всемирный день борьбы с туберкулезом. Эта дата выбрана не случайно. Именно </w:t>
      </w:r>
      <w:r>
        <w:rPr>
          <w:rFonts w:ascii="Times New Roman" w:eastAsia="Times New Roman" w:hAnsi="Times New Roman" w:cs="Times New Roman"/>
          <w:sz w:val="26"/>
          <w:szCs w:val="26"/>
        </w:rPr>
        <w:t>в этот день более 120 лет назад Роберт Кох выступил в Берлине с сенсационным для научной общественности заявлением.  В те годы туберкулез был широко распространен в Европе и Америке, являясь причиной смерти каждого седьмого жителя планеты. Открытие позволи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 существенно продвинуться в области диагностики и лечения этого заболевания.     </w:t>
      </w: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Туберкулез (от лат. tuberculum — бугорок)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— волнообразно протекающая хроническая инфекционная болезнь, характеризующаяся различной, но преимущественно легочной локализа</w:t>
      </w:r>
      <w:r>
        <w:rPr>
          <w:rFonts w:ascii="Times New Roman" w:eastAsia="Times New Roman" w:hAnsi="Times New Roman" w:cs="Times New Roman"/>
          <w:sz w:val="26"/>
          <w:szCs w:val="26"/>
        </w:rPr>
        <w:t>цией, полиморфизмом клинических проявлений, интоксикацией и аллергизацией организма. Наряду с легочным туберкулезом возможно развитие и внелегочных форм, поскольку туберкулез способен поражать все органы и ткани человеческого организма, исключая только ног</w:t>
      </w:r>
      <w:r>
        <w:rPr>
          <w:rFonts w:ascii="Times New Roman" w:eastAsia="Times New Roman" w:hAnsi="Times New Roman" w:cs="Times New Roman"/>
          <w:sz w:val="26"/>
          <w:szCs w:val="26"/>
        </w:rPr>
        <w:t>ти и волосы.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Существует три стадии развития туберкулеза: первичная, латентная, активная.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3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различают открытую и закрытую формы. В первом случае болезнь явно выражена, бактерии легко обнаруживаются в мокроте, каловых массах, 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сам больной представляет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опасность для окружающих в плане инфицирования. Закрытая форма неопасна для окружающих. Чаще всего встречается туберкулез легких, но встречается  поражение костей, суставов, мочеполовой системы, кишечника, брюшины, мозговой оболочки, ЦНС, периферических 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имфоузлов, кожи (золотуха). </w:t>
      </w:r>
    </w:p>
    <w:p w:rsidR="00FD63C3" w:rsidRDefault="00FD63C3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pStyle w:val="aa"/>
        <w:spacing w:beforeAutospacing="0" w:after="0" w:afterAutospacing="0"/>
        <w:ind w:lef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Специалистами отдела мониторинга факторов риска  ОГБУЗ « Центр общественного здоровья и медицинской профилактики города Старого Оскола» проведен социологический опрос среди разновозрастных групп населения Старооскольского горо</w:t>
      </w:r>
      <w:r>
        <w:rPr>
          <w:sz w:val="26"/>
          <w:szCs w:val="26"/>
        </w:rPr>
        <w:t xml:space="preserve">дского округа на определение уровня информированности по  профилактики туберкулеза. Медико – социологическое исследование проведено по бланку опросу – интервью </w:t>
      </w:r>
      <w:r>
        <w:rPr>
          <w:color w:val="000000"/>
          <w:sz w:val="26"/>
          <w:szCs w:val="26"/>
        </w:rPr>
        <w:t>«Что такое туберкулез?»,</w:t>
      </w:r>
      <w:r>
        <w:rPr>
          <w:sz w:val="26"/>
          <w:szCs w:val="26"/>
        </w:rPr>
        <w:t xml:space="preserve"> в котором  приняли участие </w:t>
      </w:r>
      <w:r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49</w:t>
      </w:r>
      <w:r>
        <w:rPr>
          <w:b/>
          <w:bCs/>
          <w:color w:val="FFC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респондентов. </w:t>
      </w:r>
    </w:p>
    <w:p w:rsidR="00FD63C3" w:rsidRDefault="00507053">
      <w:pPr>
        <w:pStyle w:val="aa"/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63C3" w:rsidRDefault="00507053">
      <w:pPr>
        <w:pStyle w:val="aa"/>
        <w:spacing w:beforeAutospacing="0" w:after="0" w:afterAutospacing="0"/>
        <w:ind w:left="283" w:firstLine="567"/>
        <w:jc w:val="both"/>
      </w:pPr>
      <w:r>
        <w:rPr>
          <w:rStyle w:val="a3"/>
          <w:sz w:val="26"/>
          <w:szCs w:val="26"/>
          <w:u w:val="single"/>
        </w:rPr>
        <w:t>Цель исследования</w:t>
      </w:r>
      <w:r>
        <w:rPr>
          <w:rStyle w:val="a3"/>
          <w:sz w:val="26"/>
          <w:szCs w:val="26"/>
        </w:rPr>
        <w:t xml:space="preserve"> </w:t>
      </w:r>
      <w:r>
        <w:rPr>
          <w:sz w:val="26"/>
          <w:szCs w:val="26"/>
        </w:rPr>
        <w:t xml:space="preserve">– изучить уровень информированности населения о туберкулезе. </w:t>
      </w:r>
    </w:p>
    <w:p w:rsidR="00FD63C3" w:rsidRDefault="00FD63C3">
      <w:pPr>
        <w:pStyle w:val="aa"/>
        <w:spacing w:beforeAutospacing="0" w:after="0" w:afterAutospacing="0"/>
        <w:ind w:left="283" w:firstLine="567"/>
        <w:jc w:val="both"/>
        <w:rPr>
          <w:sz w:val="26"/>
          <w:szCs w:val="26"/>
        </w:rPr>
      </w:pPr>
    </w:p>
    <w:p w:rsidR="00FD63C3" w:rsidRDefault="00507053">
      <w:pPr>
        <w:spacing w:after="0" w:line="240" w:lineRule="auto"/>
        <w:ind w:left="284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Объект исследования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–осведомленность о профилактике заражения туберкулезом . </w:t>
      </w:r>
    </w:p>
    <w:p w:rsidR="00FD63C3" w:rsidRDefault="00FD63C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</w:rPr>
      </w:pPr>
    </w:p>
    <w:p w:rsidR="00FD63C3" w:rsidRDefault="00507053">
      <w:pPr>
        <w:spacing w:after="0" w:line="240" w:lineRule="auto"/>
        <w:ind w:left="284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Предмет исследования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результаты анонимного анкетирования.</w:t>
      </w:r>
    </w:p>
    <w:p w:rsidR="00FD63C3" w:rsidRDefault="00FD63C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63C3" w:rsidRDefault="00507053">
      <w:pPr>
        <w:spacing w:after="0" w:line="240" w:lineRule="auto"/>
        <w:ind w:left="284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указанной целью были поставлены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задачи:</w:t>
      </w:r>
    </w:p>
    <w:p w:rsidR="00FD63C3" w:rsidRDefault="00507053">
      <w:pPr>
        <w:pStyle w:val="ab"/>
        <w:spacing w:after="0" w:line="240" w:lineRule="auto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Провести анонимное анкетирование.</w:t>
      </w:r>
    </w:p>
    <w:p w:rsidR="00FD63C3" w:rsidRDefault="00507053">
      <w:pPr>
        <w:pStyle w:val="ab"/>
        <w:spacing w:after="0" w:line="240" w:lineRule="auto"/>
        <w:ind w:left="284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2.Провести контент – анализ.</w:t>
      </w:r>
    </w:p>
    <w:p w:rsidR="00FD63C3" w:rsidRDefault="00507053">
      <w:pPr>
        <w:ind w:left="283" w:firstLine="5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медико – социологического исследования изложены в виде диаграмм.</w:t>
      </w:r>
    </w:p>
    <w:p w:rsidR="00FD63C3" w:rsidRDefault="0050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 1 Знаете ли Вы о таком заболевании, как – Туберкулез?</w:t>
      </w:r>
    </w:p>
    <w:p w:rsidR="00FD63C3" w:rsidRDefault="00FD63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C3" w:rsidRDefault="0050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952240" cy="2066925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D63C3" w:rsidRDefault="00507053">
      <w:pPr>
        <w:spacing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Анализ результатов: на вопрос «Знаете ли вы о таком заболевании, как туберкулез?» утвердительно ответили </w:t>
      </w:r>
      <w:r>
        <w:rPr>
          <w:rFonts w:ascii="Times New Roman" w:hAnsi="Times New Roman" w:cs="Times New Roman"/>
          <w:i/>
          <w:sz w:val="26"/>
          <w:szCs w:val="26"/>
        </w:rPr>
        <w:t>322</w:t>
      </w:r>
      <w:r>
        <w:rPr>
          <w:rFonts w:ascii="Times New Roman" w:hAnsi="Times New Roman" w:cs="Times New Roman"/>
          <w:i/>
          <w:sz w:val="26"/>
          <w:szCs w:val="26"/>
        </w:rPr>
        <w:t xml:space="preserve"> респондента ( </w:t>
      </w:r>
      <w:r>
        <w:rPr>
          <w:rFonts w:ascii="Times New Roman" w:hAnsi="Times New Roman" w:cs="Times New Roman"/>
          <w:i/>
          <w:sz w:val="26"/>
          <w:szCs w:val="26"/>
        </w:rPr>
        <w:t>92,2</w:t>
      </w:r>
      <w:r>
        <w:rPr>
          <w:rFonts w:ascii="Times New Roman" w:hAnsi="Times New Roman" w:cs="Times New Roman"/>
          <w:i/>
          <w:sz w:val="26"/>
          <w:szCs w:val="26"/>
        </w:rPr>
        <w:t xml:space="preserve"> % ), что говорит о высокой осведомленности данного заболевания.</w:t>
      </w:r>
    </w:p>
    <w:p w:rsidR="00FD63C3" w:rsidRDefault="00FD63C3">
      <w:pPr>
        <w:spacing w:after="0"/>
        <w:jc w:val="center"/>
      </w:pPr>
    </w:p>
    <w:p w:rsidR="00FD63C3" w:rsidRDefault="00FD63C3">
      <w:pPr>
        <w:spacing w:after="0"/>
        <w:jc w:val="center"/>
      </w:pPr>
    </w:p>
    <w:p w:rsidR="00FD63C3" w:rsidRDefault="0050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Диаграмма 2 Как часто Вы проходите флюорографическое обследов</w:t>
      </w:r>
      <w:r>
        <w:rPr>
          <w:rFonts w:ascii="Times New Roman" w:hAnsi="Times New Roman" w:cs="Times New Roman"/>
          <w:b/>
          <w:sz w:val="26"/>
          <w:szCs w:val="26"/>
        </w:rPr>
        <w:t>ание?</w:t>
      </w:r>
    </w:p>
    <w:p w:rsidR="00FD63C3" w:rsidRDefault="00FD63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C3" w:rsidRDefault="0050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952240" cy="2314575"/>
            <wp:effectExtent l="0" t="0" r="0" b="0"/>
            <wp:docPr id="2" name="Врезка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63C3" w:rsidRDefault="00FD63C3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D63C3" w:rsidRDefault="00507053">
      <w:pPr>
        <w:ind w:left="283" w:firstLine="567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Анализ результатов: на вопрос «Как часто Вы прохо</w:t>
      </w:r>
      <w:r>
        <w:rPr>
          <w:rFonts w:ascii="Times New Roman" w:hAnsi="Times New Roman"/>
          <w:i/>
          <w:iCs/>
          <w:sz w:val="26"/>
          <w:szCs w:val="26"/>
        </w:rPr>
        <w:t>д</w:t>
      </w:r>
      <w:r>
        <w:rPr>
          <w:rFonts w:ascii="Times New Roman" w:hAnsi="Times New Roman"/>
          <w:i/>
          <w:iCs/>
          <w:sz w:val="26"/>
          <w:szCs w:val="26"/>
        </w:rPr>
        <w:t>ите флюорографическое обследование?» 3</w:t>
      </w:r>
      <w:r>
        <w:rPr>
          <w:rFonts w:ascii="Times New Roman" w:hAnsi="Times New Roman"/>
          <w:i/>
          <w:iCs/>
          <w:sz w:val="26"/>
          <w:szCs w:val="26"/>
        </w:rPr>
        <w:t>13</w:t>
      </w:r>
      <w:r>
        <w:rPr>
          <w:rFonts w:ascii="Times New Roman" w:hAnsi="Times New Roman"/>
          <w:i/>
          <w:iCs/>
          <w:sz w:val="26"/>
          <w:szCs w:val="26"/>
        </w:rPr>
        <w:t xml:space="preserve"> респондентов ( </w:t>
      </w:r>
      <w:r>
        <w:rPr>
          <w:rFonts w:ascii="Times New Roman" w:hAnsi="Times New Roman"/>
          <w:i/>
          <w:iCs/>
          <w:sz w:val="26"/>
          <w:szCs w:val="26"/>
        </w:rPr>
        <w:t>89,7</w:t>
      </w:r>
      <w:r>
        <w:rPr>
          <w:rFonts w:ascii="Times New Roman" w:hAnsi="Times New Roman"/>
          <w:i/>
          <w:iCs/>
          <w:sz w:val="26"/>
          <w:szCs w:val="26"/>
        </w:rPr>
        <w:t xml:space="preserve"> %) ответили, что проходят ежегодное флюорографическое обследование, 19 респондентов (5,4 %) проходят 1 раз в 2 года, а 17 респондентов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4,9</w:t>
      </w:r>
      <w:r>
        <w:rPr>
          <w:rFonts w:ascii="Times New Roman" w:hAnsi="Times New Roman"/>
          <w:i/>
          <w:iCs/>
          <w:sz w:val="26"/>
          <w:szCs w:val="26"/>
        </w:rPr>
        <w:t xml:space="preserve"> %) – не проходят. </w:t>
      </w:r>
    </w:p>
    <w:p w:rsidR="00FD63C3" w:rsidRDefault="00FD63C3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D63C3" w:rsidRDefault="00FD63C3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3C3" w:rsidRDefault="0050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 3 Знаете ли вы методы профилактики туберкулеза?</w:t>
      </w:r>
    </w:p>
    <w:p w:rsidR="00FD63C3" w:rsidRDefault="00FD63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D63C3" w:rsidRDefault="0050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067175" cy="2190750"/>
            <wp:effectExtent l="0" t="0" r="0" b="0"/>
            <wp:docPr id="3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3C3" w:rsidRDefault="00507053">
      <w:pPr>
        <w:spacing w:before="240" w:after="0"/>
        <w:ind w:left="284" w:firstLine="567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Анализ результатов: на вопрос «Знаете ли вы методы профилактики туберкулеза?» утвердительно ответили 244 респондентов (75 % ), что говорит о высокой осведомленности </w:t>
      </w:r>
      <w:r>
        <w:rPr>
          <w:rFonts w:ascii="Times New Roman" w:hAnsi="Times New Roman" w:cs="Times New Roman"/>
          <w:i/>
          <w:sz w:val="26"/>
          <w:szCs w:val="26"/>
        </w:rPr>
        <w:t>данного заболевания и методах профилактики.</w:t>
      </w:r>
    </w:p>
    <w:p w:rsidR="00FD63C3" w:rsidRDefault="00FD63C3">
      <w:pPr>
        <w:spacing w:after="0"/>
        <w:jc w:val="center"/>
        <w:rPr>
          <w:i/>
        </w:rPr>
      </w:pPr>
    </w:p>
    <w:p w:rsidR="00FD63C3" w:rsidRDefault="00507053">
      <w:pPr>
        <w:spacing w:beforeAutospacing="1" w:afterAutospacing="1" w:line="240" w:lineRule="auto"/>
        <w:ind w:left="283" w:firstLine="6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</w:p>
    <w:p w:rsidR="00FD63C3" w:rsidRDefault="00507053">
      <w:pPr>
        <w:spacing w:after="0" w:line="240" w:lineRule="auto"/>
        <w:ind w:left="283" w:firstLine="62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Профилактика туберкулеза начинается еще в грудном возрасте. На 4-й день жизни ребенка ему делают прививку БЦЖ, представляющую собой ослабленный штамм микобактерий. Поскольку возбудители очень активны в отношении детей, очень важно выработать иммунитет как </w:t>
      </w:r>
      <w:r>
        <w:rPr>
          <w:rFonts w:ascii="Times New Roman" w:hAnsi="Times New Roman" w:cs="Times New Roman"/>
          <w:sz w:val="26"/>
          <w:szCs w:val="26"/>
        </w:rPr>
        <w:t xml:space="preserve">можно раньше. Для недоношенных младенцев разработан более слабый вариант вакцины – БЦЖ-М.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Вакцина не защищает от туберкулеза полностью, однако позволяет избежать внелегочной инфекции у детей. У взрослых </w:t>
      </w:r>
      <w:r>
        <w:rPr>
          <w:rFonts w:ascii="Times New Roman" w:hAnsi="Times New Roman" w:cs="Times New Roman"/>
          <w:b/>
          <w:bCs/>
          <w:sz w:val="26"/>
          <w:szCs w:val="26"/>
        </w:rPr>
        <w:t>скрининг</w:t>
      </w:r>
      <w:r>
        <w:rPr>
          <w:rFonts w:ascii="Times New Roman" w:hAnsi="Times New Roman" w:cs="Times New Roman"/>
          <w:sz w:val="26"/>
          <w:szCs w:val="26"/>
        </w:rPr>
        <w:t xml:space="preserve"> на туберкулез – это флюорография. Однако она</w:t>
      </w:r>
      <w:r>
        <w:rPr>
          <w:rFonts w:ascii="Times New Roman" w:hAnsi="Times New Roman" w:cs="Times New Roman"/>
          <w:sz w:val="26"/>
          <w:szCs w:val="26"/>
        </w:rPr>
        <w:t xml:space="preserve"> может выявить только очаги в легких, но не носительство инфекции или латентный туберкулез. Детям, которым не показан рентген, делают кожные пробы.</w:t>
      </w:r>
    </w:p>
    <w:p w:rsidR="00FD63C3" w:rsidRDefault="00507053">
      <w:pPr>
        <w:pStyle w:val="aa"/>
        <w:spacing w:before="280" w:after="280"/>
        <w:ind w:left="283" w:firstLine="624"/>
        <w:jc w:val="both"/>
        <w:rPr>
          <w:sz w:val="26"/>
          <w:szCs w:val="26"/>
        </w:rPr>
      </w:pPr>
      <w:r>
        <w:rPr>
          <w:sz w:val="26"/>
          <w:szCs w:val="26"/>
        </w:rPr>
        <w:t>Важно также вести здоровый образ жизни, хорошо питаться, не курить, регулярно проходить обследования. Туберк</w:t>
      </w:r>
      <w:r>
        <w:rPr>
          <w:sz w:val="26"/>
          <w:szCs w:val="26"/>
        </w:rPr>
        <w:t xml:space="preserve">улезом может заболеть любой человек, даже из вполне благополучных слоев общества. Запускают механизм развития болезни сбои в работе иммунной системы. </w:t>
      </w:r>
    </w:p>
    <w:p w:rsidR="00FD63C3" w:rsidRDefault="00507053">
      <w:pPr>
        <w:pStyle w:val="aa"/>
        <w:spacing w:before="280" w:after="280"/>
        <w:ind w:left="283"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день, посвященный борьбе с туберкулезом, в больницах и клиниках во всем мире проводятся профилактическ</w:t>
      </w:r>
      <w:r>
        <w:rPr>
          <w:sz w:val="26"/>
          <w:szCs w:val="26"/>
        </w:rPr>
        <w:t>ие обследования, диагностика болезни и делаются вакцинации. Также в этот день принято открывать новые лечебные специализированные учреждения и закупать новейшие профилактические и лечебные препараты.</w:t>
      </w:r>
    </w:p>
    <w:p w:rsidR="00FD63C3" w:rsidRDefault="00507053">
      <w:pPr>
        <w:pStyle w:val="aa"/>
        <w:spacing w:before="280" w:after="280"/>
        <w:ind w:left="283"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Всемирная организация здравоохранения (ВОЗ) совместно с </w:t>
      </w:r>
      <w:r>
        <w:rPr>
          <w:sz w:val="26"/>
          <w:szCs w:val="26"/>
        </w:rPr>
        <w:t xml:space="preserve">Глобальным фондом и Партнерством «Остановить туберкулез» приняла инициативу </w:t>
      </w:r>
      <w:r>
        <w:rPr>
          <w:b/>
          <w:bCs/>
          <w:sz w:val="26"/>
          <w:szCs w:val="26"/>
        </w:rPr>
        <w:t>“Find. Treat. All. #EndTB” («Выявить, вылечить всех, #ликвидировать ТУБЕРКУЛЕЗ»)</w:t>
      </w:r>
      <w:r>
        <w:rPr>
          <w:sz w:val="26"/>
          <w:szCs w:val="26"/>
        </w:rPr>
        <w:t>,  призванную усилить меры по борьбе с туберкулезом и обеспечить всеобщий доступ к медицинской помощ</w:t>
      </w:r>
      <w:r>
        <w:rPr>
          <w:sz w:val="26"/>
          <w:szCs w:val="26"/>
        </w:rPr>
        <w:t>и.</w:t>
      </w:r>
    </w:p>
    <w:p w:rsidR="00FD63C3" w:rsidRDefault="00507053">
      <w:pPr>
        <w:spacing w:beforeAutospacing="1" w:afterAutospacing="1" w:line="240" w:lineRule="auto"/>
        <w:ind w:left="283" w:firstLine="624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63C3" w:rsidRDefault="00FD63C3">
      <w:pPr>
        <w:spacing w:after="0" w:line="240" w:lineRule="auto"/>
        <w:ind w:left="283" w:firstLine="62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63C3" w:rsidRDefault="00FD63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C3" w:rsidRDefault="00FD63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C3" w:rsidRDefault="00507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D63C3" w:rsidRDefault="00507053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3C3" w:rsidRDefault="00507053">
      <w:pPr>
        <w:tabs>
          <w:tab w:val="left" w:pos="1440"/>
        </w:tabs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ОГБУЗ «Центр общественного здоровья и медицинской </w:t>
      </w:r>
    </w:p>
    <w:p w:rsidR="00FD63C3" w:rsidRDefault="00507053">
      <w:pPr>
        <w:tabs>
          <w:tab w:val="left" w:pos="1440"/>
        </w:tabs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i/>
        </w:rPr>
        <w:t>профилактики города Старого Оскола»</w:t>
      </w:r>
    </w:p>
    <w:p w:rsidR="00FD63C3" w:rsidRDefault="00507053">
      <w:pPr>
        <w:tabs>
          <w:tab w:val="left" w:pos="1440"/>
        </w:tabs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Отдел </w:t>
      </w:r>
      <w:r>
        <w:rPr>
          <w:rFonts w:ascii="Times New Roman" w:hAnsi="Times New Roman" w:cs="Times New Roman"/>
          <w:b/>
          <w:bCs/>
          <w:i/>
        </w:rPr>
        <w:t>м</w:t>
      </w:r>
      <w:r>
        <w:rPr>
          <w:rFonts w:ascii="Times New Roman" w:hAnsi="Times New Roman" w:cs="Times New Roman"/>
          <w:b/>
          <w:bCs/>
          <w:i/>
        </w:rPr>
        <w:t>ониторинга  факторов риска</w:t>
      </w:r>
    </w:p>
    <w:p w:rsidR="00FD63C3" w:rsidRDefault="00507053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Заведующий отделом, врач - терапевт  Л.А.Смольникова</w:t>
      </w:r>
    </w:p>
    <w:p w:rsidR="00FD63C3" w:rsidRDefault="00507053">
      <w:pPr>
        <w:spacing w:after="0" w:line="240" w:lineRule="auto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Медицинский статистик  Н.А.Мартынова </w:t>
      </w:r>
    </w:p>
    <w:p w:rsidR="00FD63C3" w:rsidRDefault="00507053">
      <w:pPr>
        <w:rPr>
          <w:rFonts w:ascii="Times New Roman" w:hAnsi="Times New Roman" w:cs="Times New Roman"/>
        </w:rPr>
      </w:pPr>
      <w:r>
        <w:t xml:space="preserve"> </w:t>
      </w:r>
    </w:p>
    <w:p w:rsidR="00FD63C3" w:rsidRDefault="00FD63C3"/>
    <w:p w:rsidR="00FD63C3" w:rsidRDefault="00FD63C3"/>
    <w:p w:rsidR="00FD63C3" w:rsidRDefault="00FD63C3"/>
    <w:p w:rsidR="00FD63C3" w:rsidRDefault="00FD63C3"/>
    <w:p w:rsidR="00FD63C3" w:rsidRDefault="00FD63C3"/>
    <w:sectPr w:rsidR="00FD63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63C3"/>
    <w:rsid w:val="00507053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09FD-E6B9-48A9-B49C-44F33FF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CA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8C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178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E178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178CA"/>
    <w:pPr>
      <w:ind w:left="720"/>
      <w:contextualSpacing/>
    </w:pPr>
    <w:rPr>
      <w:rFonts w:eastAsia="Calibri" w:cs="Times New Roman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E178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explosion val="50"/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 w="0">
                <a:noFill/>
              </a:ln>
            </c:spPr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12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12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2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92.2</c:v>
                </c:pt>
                <c:pt idx="1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explosion val="50"/>
          <c:dPt>
            <c:idx val="0"/>
            <c:bubble3D val="0"/>
            <c:spPr>
              <a:solidFill>
                <a:srgbClr val="004586"/>
              </a:solidFill>
              <a:ln w="0">
                <a:noFill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D320"/>
              </a:solidFill>
              <a:ln w="0">
                <a:noFill/>
              </a:ln>
            </c:spPr>
          </c:dPt>
          <c:dLbls>
            <c:dLbl>
              <c:idx val="0"/>
              <c:spPr/>
              <c:txPr>
                <a:bodyPr wrap="none"/>
                <a:lstStyle/>
                <a:p>
                  <a:pPr>
                    <a:defRPr sz="1200" b="1" strike="noStrike" spc="-1"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spPr/>
              <c:txPr>
                <a:bodyPr wrap="none"/>
                <a:lstStyle/>
                <a:p>
                  <a:pPr>
                    <a:defRPr sz="1200" b="1" strike="noStrike" spc="-1"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spPr/>
              <c:txPr>
                <a:bodyPr wrap="none"/>
                <a:lstStyle/>
                <a:p>
                  <a:pPr>
                    <a:defRPr sz="1200" b="1" strike="noStrike" spc="-1"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200" b="1" strike="noStrike" spc="-1">
                    <a:latin typeface="Times New Roman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1 раз в год</c:v>
                </c:pt>
                <c:pt idx="1">
                  <c:v>1 раз в 2 года</c:v>
                </c:pt>
                <c:pt idx="2">
                  <c:v>Не прохожу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89.7</c:v>
                </c:pt>
                <c:pt idx="1">
                  <c:v>5.4</c:v>
                </c:pt>
                <c:pt idx="2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30"/>
      <c:rotY val="0"/>
      <c:rAngAx val="0"/>
      <c:perspective val="10"/>
    </c:view3D>
    <c:floor>
      <c:thickness val="0"/>
      <c:spPr>
        <a:solidFill>
          <a:srgbClr val="D9D9D9"/>
        </a:solidFill>
        <a:ln w="0">
          <a:noFill/>
        </a:ln>
      </c:spPr>
    </c:floor>
    <c:sideWall>
      <c:thickness val="0"/>
      <c:spPr>
        <a:solidFill>
          <a:srgbClr val="D9D9D9"/>
        </a:solidFill>
        <a:ln w="0">
          <a:noFill/>
        </a:ln>
      </c:spPr>
    </c:sideWall>
    <c:backWall>
      <c:thickness val="0"/>
      <c:spPr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77933C"/>
            </a:solidFill>
            <a:ln w="0">
              <a:noFill/>
            </a:ln>
          </c:spPr>
          <c:explosion val="50"/>
          <c:dPt>
            <c:idx val="0"/>
            <c:bubble3D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bubble3D val="0"/>
            <c:spPr>
              <a:solidFill>
                <a:srgbClr val="E46C0A"/>
              </a:solidFill>
              <a:ln w="0">
                <a:noFill/>
              </a:ln>
            </c:spPr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12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1200" b="1" strike="noStrike" spc="-1">
                      <a:solidFill>
                        <a:srgbClr val="000000"/>
                      </a:solidFill>
                      <a:latin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12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61.6</c:v>
                </c:pt>
                <c:pt idx="1">
                  <c:v>38.4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dc:description/>
  <cp:lastModifiedBy>Дима</cp:lastModifiedBy>
  <cp:revision>22</cp:revision>
  <cp:lastPrinted>2022-04-14T10:05:00Z</cp:lastPrinted>
  <dcterms:created xsi:type="dcterms:W3CDTF">2022-01-19T06:34:00Z</dcterms:created>
  <dcterms:modified xsi:type="dcterms:W3CDTF">2022-04-19T15:21:00Z</dcterms:modified>
  <dc:language>ru-RU</dc:language>
</cp:coreProperties>
</file>