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E1" w:rsidRPr="00520F06" w:rsidRDefault="00B35F7D" w:rsidP="00BF690B">
      <w:pPr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06">
        <w:rPr>
          <w:rFonts w:ascii="Times New Roman" w:hAnsi="Times New Roman" w:cs="Times New Roman"/>
          <w:b/>
          <w:sz w:val="24"/>
          <w:szCs w:val="24"/>
        </w:rPr>
        <w:t xml:space="preserve">Аналитический обзор по </w:t>
      </w:r>
      <w:r w:rsidR="00B90F3C" w:rsidRPr="00520F06">
        <w:rPr>
          <w:rFonts w:ascii="Times New Roman" w:hAnsi="Times New Roman" w:cs="Times New Roman"/>
          <w:b/>
          <w:sz w:val="24"/>
          <w:szCs w:val="24"/>
        </w:rPr>
        <w:t xml:space="preserve">результатам </w:t>
      </w:r>
      <w:r w:rsidR="00550010">
        <w:rPr>
          <w:rFonts w:ascii="Times New Roman" w:hAnsi="Times New Roman" w:cs="Times New Roman"/>
          <w:b/>
          <w:sz w:val="24"/>
          <w:szCs w:val="24"/>
        </w:rPr>
        <w:t>данных опроса</w:t>
      </w:r>
      <w:r w:rsidR="0062757E" w:rsidRPr="00520F06">
        <w:rPr>
          <w:rFonts w:ascii="Times New Roman" w:hAnsi="Times New Roman" w:cs="Times New Roman"/>
          <w:b/>
          <w:sz w:val="24"/>
          <w:szCs w:val="24"/>
        </w:rPr>
        <w:t xml:space="preserve"> - интервью на тему «Курение и общество» </w:t>
      </w:r>
      <w:r w:rsidR="00B90F3C" w:rsidRPr="00520F06">
        <w:rPr>
          <w:rFonts w:ascii="Times New Roman" w:hAnsi="Times New Roman" w:cs="Times New Roman"/>
          <w:b/>
          <w:sz w:val="24"/>
          <w:szCs w:val="24"/>
        </w:rPr>
        <w:t xml:space="preserve">среди населения </w:t>
      </w:r>
      <w:proofErr w:type="spellStart"/>
      <w:r w:rsidR="00577E20">
        <w:rPr>
          <w:rFonts w:ascii="Times New Roman" w:hAnsi="Times New Roman" w:cs="Times New Roman"/>
          <w:b/>
          <w:sz w:val="24"/>
          <w:szCs w:val="24"/>
        </w:rPr>
        <w:t>Старооскольского</w:t>
      </w:r>
      <w:proofErr w:type="spellEnd"/>
      <w:r w:rsidR="00577E20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645B0A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B90F3C" w:rsidRPr="00520F06" w:rsidRDefault="00A86C39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  <w:r w:rsidR="00B90F3C" w:rsidRPr="00520F0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</w:rPr>
        <w:t>разработало</w:t>
      </w:r>
      <w:r w:rsidR="00B90F3C" w:rsidRPr="00520F06">
        <w:rPr>
          <w:rFonts w:ascii="Times New Roman" w:hAnsi="Times New Roman" w:cs="Times New Roman"/>
          <w:sz w:val="24"/>
          <w:szCs w:val="24"/>
        </w:rPr>
        <w:t xml:space="preserve"> прое</w:t>
      </w:r>
      <w:proofErr w:type="gramStart"/>
      <w:r w:rsidR="00B90F3C" w:rsidRPr="00520F06">
        <w:rPr>
          <w:rFonts w:ascii="Times New Roman" w:hAnsi="Times New Roman" w:cs="Times New Roman"/>
          <w:sz w:val="24"/>
          <w:szCs w:val="24"/>
        </w:rPr>
        <w:t>кт</w:t>
      </w:r>
      <w:r w:rsidR="001F335D">
        <w:rPr>
          <w:rFonts w:ascii="Times New Roman" w:hAnsi="Times New Roman" w:cs="Times New Roman"/>
          <w:sz w:val="24"/>
          <w:szCs w:val="24"/>
        </w:rPr>
        <w:t xml:space="preserve"> </w:t>
      </w:r>
      <w:r w:rsidR="00B90F3C" w:rsidRPr="00520F0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B90F3C" w:rsidRPr="00520F06">
        <w:rPr>
          <w:rFonts w:ascii="Times New Roman" w:hAnsi="Times New Roman" w:cs="Times New Roman"/>
          <w:sz w:val="24"/>
          <w:szCs w:val="24"/>
        </w:rPr>
        <w:t xml:space="preserve">атегии здорового образа жизни (ЗОЖ) до 2025 года, которая призвана на 25 % сократить смертность россиян от </w:t>
      </w:r>
      <w:r w:rsidR="001F335D">
        <w:rPr>
          <w:rFonts w:ascii="Times New Roman" w:hAnsi="Times New Roman" w:cs="Times New Roman"/>
          <w:sz w:val="24"/>
          <w:szCs w:val="24"/>
        </w:rPr>
        <w:t>не</w:t>
      </w:r>
      <w:r w:rsidR="00B90F3C" w:rsidRPr="00520F06">
        <w:rPr>
          <w:rFonts w:ascii="Times New Roman" w:hAnsi="Times New Roman" w:cs="Times New Roman"/>
          <w:sz w:val="24"/>
          <w:szCs w:val="24"/>
        </w:rPr>
        <w:t xml:space="preserve">инфекционных заболеваний. К ним относятся </w:t>
      </w:r>
      <w:r w:rsidR="005E6557" w:rsidRPr="00520F06">
        <w:rPr>
          <w:rFonts w:ascii="Times New Roman" w:hAnsi="Times New Roman" w:cs="Times New Roman"/>
          <w:sz w:val="24"/>
          <w:szCs w:val="24"/>
        </w:rPr>
        <w:t xml:space="preserve">сердечно </w:t>
      </w:r>
      <w:proofErr w:type="gramStart"/>
      <w:r w:rsidR="005E6557" w:rsidRPr="00520F0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5E6557" w:rsidRPr="00520F06">
        <w:rPr>
          <w:rFonts w:ascii="Times New Roman" w:hAnsi="Times New Roman" w:cs="Times New Roman"/>
          <w:sz w:val="24"/>
          <w:szCs w:val="24"/>
        </w:rPr>
        <w:t>осудистые заболевания</w:t>
      </w:r>
      <w:r w:rsidR="00B90F3C" w:rsidRPr="00520F06">
        <w:rPr>
          <w:rFonts w:ascii="Times New Roman" w:hAnsi="Times New Roman" w:cs="Times New Roman"/>
          <w:sz w:val="24"/>
          <w:szCs w:val="24"/>
        </w:rPr>
        <w:t>, злокачественные онкологич</w:t>
      </w:r>
      <w:r w:rsidR="005E6557" w:rsidRPr="00520F06">
        <w:rPr>
          <w:rFonts w:ascii="Times New Roman" w:hAnsi="Times New Roman" w:cs="Times New Roman"/>
          <w:sz w:val="24"/>
          <w:szCs w:val="24"/>
        </w:rPr>
        <w:t>ес</w:t>
      </w:r>
      <w:r w:rsidR="00B90F3C" w:rsidRPr="00520F06">
        <w:rPr>
          <w:rFonts w:ascii="Times New Roman" w:hAnsi="Times New Roman" w:cs="Times New Roman"/>
          <w:sz w:val="24"/>
          <w:szCs w:val="24"/>
        </w:rPr>
        <w:t>кие заболевания , хронические з</w:t>
      </w:r>
      <w:r w:rsidR="005E6557" w:rsidRPr="00520F06">
        <w:rPr>
          <w:rFonts w:ascii="Times New Roman" w:hAnsi="Times New Roman" w:cs="Times New Roman"/>
          <w:sz w:val="24"/>
          <w:szCs w:val="24"/>
        </w:rPr>
        <w:t xml:space="preserve">аболевания органов дыхания, сахарный диабет. По данным Минздрава, именно они являются причиной почти трех четвертей всех смертей в России. </w:t>
      </w:r>
    </w:p>
    <w:p w:rsidR="005E6557" w:rsidRPr="00520F06" w:rsidRDefault="005E655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 xml:space="preserve">По мнению ведомства, проблемы со здоровьем </w:t>
      </w:r>
      <w:r w:rsidR="00911207">
        <w:rPr>
          <w:rFonts w:ascii="Times New Roman" w:hAnsi="Times New Roman" w:cs="Times New Roman"/>
          <w:sz w:val="24"/>
          <w:szCs w:val="24"/>
        </w:rPr>
        <w:t xml:space="preserve">среди населения </w:t>
      </w:r>
      <w:r w:rsidRPr="00520F06">
        <w:rPr>
          <w:rFonts w:ascii="Times New Roman" w:hAnsi="Times New Roman" w:cs="Times New Roman"/>
          <w:sz w:val="24"/>
          <w:szCs w:val="24"/>
        </w:rPr>
        <w:t xml:space="preserve"> связаны в основном с вредными привычками, такими как курение, употребление алкоголя и отсутствие рационального питания, снижением физической активности, пренебрежение диспансеризацией, недостаточной заботой о своем здоровье.</w:t>
      </w:r>
    </w:p>
    <w:p w:rsidR="005F4E35" w:rsidRPr="00520F06" w:rsidRDefault="005E6557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Самая распространенная в мире вредная привычка – курение. Ст</w:t>
      </w:r>
      <w:r w:rsidR="005F4E35" w:rsidRPr="00520F06">
        <w:rPr>
          <w:rFonts w:ascii="Times New Roman" w:hAnsi="Times New Roman" w:cs="Times New Roman"/>
          <w:sz w:val="24"/>
          <w:szCs w:val="24"/>
        </w:rPr>
        <w:t>раш</w:t>
      </w:r>
      <w:r w:rsidRPr="00520F06">
        <w:rPr>
          <w:rFonts w:ascii="Times New Roman" w:hAnsi="Times New Roman" w:cs="Times New Roman"/>
          <w:sz w:val="24"/>
          <w:szCs w:val="24"/>
        </w:rPr>
        <w:t xml:space="preserve">но осознавать, но </w:t>
      </w:r>
      <w:r w:rsidR="005F4E35" w:rsidRPr="00520F06">
        <w:rPr>
          <w:rFonts w:ascii="Times New Roman" w:hAnsi="Times New Roman" w:cs="Times New Roman"/>
          <w:sz w:val="24"/>
          <w:szCs w:val="24"/>
        </w:rPr>
        <w:t>около</w:t>
      </w:r>
      <w:r w:rsidRPr="00520F06">
        <w:rPr>
          <w:rFonts w:ascii="Times New Roman" w:hAnsi="Times New Roman" w:cs="Times New Roman"/>
          <w:sz w:val="24"/>
          <w:szCs w:val="24"/>
        </w:rPr>
        <w:t xml:space="preserve"> полутора миллиардов человек на Земле испытывают пагубную зависимость от никотина. Практически все больные раком легких являются курильщиками. А доля курения среди </w:t>
      </w:r>
      <w:r w:rsidR="00911207">
        <w:rPr>
          <w:rFonts w:ascii="Times New Roman" w:hAnsi="Times New Roman" w:cs="Times New Roman"/>
          <w:sz w:val="24"/>
          <w:szCs w:val="24"/>
        </w:rPr>
        <w:t>причин смерти</w:t>
      </w:r>
      <w:r w:rsidR="005F4E35" w:rsidRPr="00520F06">
        <w:rPr>
          <w:rFonts w:ascii="Times New Roman" w:hAnsi="Times New Roman" w:cs="Times New Roman"/>
          <w:sz w:val="24"/>
          <w:szCs w:val="24"/>
        </w:rPr>
        <w:t xml:space="preserve"> так высока, что каждую минуту от нег</w:t>
      </w:r>
      <w:r w:rsidR="00A86C39">
        <w:rPr>
          <w:rFonts w:ascii="Times New Roman" w:hAnsi="Times New Roman" w:cs="Times New Roman"/>
          <w:sz w:val="24"/>
          <w:szCs w:val="24"/>
        </w:rPr>
        <w:t>о погибает примерно 10 человек во всем мире</w:t>
      </w:r>
      <w:r w:rsidR="005F4E35" w:rsidRPr="00520F06">
        <w:rPr>
          <w:rFonts w:ascii="Times New Roman" w:hAnsi="Times New Roman" w:cs="Times New Roman"/>
          <w:sz w:val="24"/>
          <w:szCs w:val="24"/>
        </w:rPr>
        <w:t>. Дорожные аварии уносят жизней меньше, чем банальные сигареты. Причем, многие курильщики прекрасно осведомлены о вреде курения, но все же продолжают курить. Многие находят в себе силы самостоятельно отказаться от вредной привычки навсегда; некоторые же курильщики после перерыва возвращаются к употреблению табака.</w:t>
      </w:r>
    </w:p>
    <w:p w:rsidR="004E3163" w:rsidRPr="00520F06" w:rsidRDefault="004E3163" w:rsidP="005F4E35">
      <w:pPr>
        <w:tabs>
          <w:tab w:val="left" w:pos="567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35" w:rsidRPr="00520F06" w:rsidRDefault="005F4E35" w:rsidP="005F4E35">
      <w:pPr>
        <w:tabs>
          <w:tab w:val="left" w:pos="567"/>
        </w:tabs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06">
        <w:rPr>
          <w:rFonts w:ascii="Times New Roman" w:hAnsi="Times New Roman" w:cs="Times New Roman"/>
          <w:b/>
          <w:sz w:val="24"/>
          <w:szCs w:val="24"/>
        </w:rPr>
        <w:t>Причины курения</w:t>
      </w:r>
    </w:p>
    <w:p w:rsidR="005E6557" w:rsidRPr="00520F06" w:rsidRDefault="005F4E35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3C" w:rsidRPr="00520F06" w:rsidRDefault="005F4E35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 xml:space="preserve">Одна из причин – это тот факт, что табак находится в свободном доступе практически </w:t>
      </w:r>
      <w:r w:rsidR="00D32303" w:rsidRPr="00520F06">
        <w:rPr>
          <w:rFonts w:ascii="Times New Roman" w:hAnsi="Times New Roman" w:cs="Times New Roman"/>
          <w:sz w:val="24"/>
          <w:szCs w:val="24"/>
        </w:rPr>
        <w:t>дл</w:t>
      </w:r>
      <w:r w:rsidRPr="00520F06">
        <w:rPr>
          <w:rFonts w:ascii="Times New Roman" w:hAnsi="Times New Roman" w:cs="Times New Roman"/>
          <w:sz w:val="24"/>
          <w:szCs w:val="24"/>
        </w:rPr>
        <w:t>я каждого человека.</w:t>
      </w:r>
    </w:p>
    <w:p w:rsidR="00D32303" w:rsidRPr="00520F06" w:rsidRDefault="00D32303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Другая причина – психофизиологическая. С каждой затяжкой никотин, поступая в организм, дает ощущение некоторой эйфории, расслабленности, легкости. Но этот эффект кратковременный, поэтому приходится закуривать снова, чтобы вернуть расслабляющие ощущения.</w:t>
      </w:r>
    </w:p>
    <w:p w:rsidR="00D32303" w:rsidRPr="00520F06" w:rsidRDefault="00D32303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И еще одна причина, уже чисто психологическая: уверенность в том, что бросить курить – очень сложный и долгий процесс.</w:t>
      </w:r>
    </w:p>
    <w:p w:rsidR="00B90F3C" w:rsidRPr="00520F06" w:rsidRDefault="00A86C39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</w:t>
      </w:r>
      <w:r w:rsidR="00D32303" w:rsidRPr="00520F06">
        <w:rPr>
          <w:rFonts w:ascii="Times New Roman" w:hAnsi="Times New Roman" w:cs="Times New Roman"/>
          <w:sz w:val="24"/>
          <w:szCs w:val="24"/>
        </w:rPr>
        <w:t xml:space="preserve"> ОГБУЗ «Центр медици</w:t>
      </w:r>
      <w:r>
        <w:rPr>
          <w:rFonts w:ascii="Times New Roman" w:hAnsi="Times New Roman" w:cs="Times New Roman"/>
          <w:sz w:val="24"/>
          <w:szCs w:val="24"/>
        </w:rPr>
        <w:t>нской профилактики города Старого</w:t>
      </w:r>
      <w:r w:rsidR="00D32303" w:rsidRPr="00520F06">
        <w:rPr>
          <w:rFonts w:ascii="Times New Roman" w:hAnsi="Times New Roman" w:cs="Times New Roman"/>
          <w:sz w:val="24"/>
          <w:szCs w:val="24"/>
        </w:rPr>
        <w:t xml:space="preserve"> Оскол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649A8">
        <w:rPr>
          <w:rFonts w:ascii="Times New Roman" w:hAnsi="Times New Roman" w:cs="Times New Roman"/>
          <w:sz w:val="24"/>
          <w:szCs w:val="24"/>
        </w:rPr>
        <w:t xml:space="preserve">» провели </w:t>
      </w:r>
      <w:proofErr w:type="spellStart"/>
      <w:r w:rsidR="003649A8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3649A8">
        <w:rPr>
          <w:rFonts w:ascii="Times New Roman" w:hAnsi="Times New Roman" w:cs="Times New Roman"/>
          <w:sz w:val="24"/>
          <w:szCs w:val="24"/>
        </w:rPr>
        <w:t xml:space="preserve"> – социологическое исследование среди различных групп населения СГО</w:t>
      </w:r>
      <w:r w:rsidR="000477D4" w:rsidRPr="00520F06">
        <w:rPr>
          <w:rFonts w:ascii="Times New Roman" w:hAnsi="Times New Roman" w:cs="Times New Roman"/>
          <w:sz w:val="24"/>
          <w:szCs w:val="24"/>
        </w:rPr>
        <w:t xml:space="preserve"> на опр</w:t>
      </w:r>
      <w:r w:rsidR="003649A8">
        <w:rPr>
          <w:rFonts w:ascii="Times New Roman" w:hAnsi="Times New Roman" w:cs="Times New Roman"/>
          <w:sz w:val="24"/>
          <w:szCs w:val="24"/>
        </w:rPr>
        <w:t xml:space="preserve">еделение </w:t>
      </w:r>
      <w:r w:rsidR="004D6E3C">
        <w:rPr>
          <w:rFonts w:ascii="Times New Roman" w:hAnsi="Times New Roman" w:cs="Times New Roman"/>
          <w:sz w:val="24"/>
          <w:szCs w:val="24"/>
        </w:rPr>
        <w:t xml:space="preserve">уровня информированности о факторе риска хронических неинфекционных заболеваний – курение. </w:t>
      </w:r>
    </w:p>
    <w:p w:rsidR="00F64DB7" w:rsidRDefault="00F64DB7" w:rsidP="004D6E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520F06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4D6E3C">
        <w:rPr>
          <w:rFonts w:ascii="Times New Roman" w:hAnsi="Times New Roman" w:cs="Times New Roman"/>
          <w:sz w:val="24"/>
          <w:szCs w:val="24"/>
        </w:rPr>
        <w:t xml:space="preserve"> уровня и</w:t>
      </w:r>
      <w:r w:rsidR="003A568F">
        <w:rPr>
          <w:rFonts w:ascii="Times New Roman" w:hAnsi="Times New Roman" w:cs="Times New Roman"/>
          <w:sz w:val="24"/>
          <w:szCs w:val="24"/>
        </w:rPr>
        <w:t>нформированности.</w:t>
      </w:r>
    </w:p>
    <w:p w:rsidR="00F64DB7" w:rsidRDefault="00F64DB7" w:rsidP="003A56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Pr="00520F06">
        <w:rPr>
          <w:rFonts w:ascii="Times New Roman" w:hAnsi="Times New Roman" w:cs="Times New Roman"/>
          <w:sz w:val="24"/>
          <w:szCs w:val="24"/>
        </w:rPr>
        <w:t xml:space="preserve">: фактор риска – </w:t>
      </w:r>
      <w:r w:rsidR="004E3163" w:rsidRPr="00520F06">
        <w:rPr>
          <w:rFonts w:ascii="Times New Roman" w:hAnsi="Times New Roman" w:cs="Times New Roman"/>
          <w:sz w:val="24"/>
          <w:szCs w:val="24"/>
        </w:rPr>
        <w:t>табакокурение</w:t>
      </w:r>
      <w:r w:rsidRPr="00520F06">
        <w:rPr>
          <w:rFonts w:ascii="Times New Roman" w:hAnsi="Times New Roman" w:cs="Times New Roman"/>
          <w:sz w:val="24"/>
          <w:szCs w:val="24"/>
        </w:rPr>
        <w:t>.</w:t>
      </w:r>
    </w:p>
    <w:p w:rsidR="00F64DB7" w:rsidRPr="00520F06" w:rsidRDefault="00F64DB7" w:rsidP="003A56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8234B4">
        <w:rPr>
          <w:rFonts w:ascii="Times New Roman" w:hAnsi="Times New Roman" w:cs="Times New Roman"/>
          <w:sz w:val="24"/>
          <w:szCs w:val="24"/>
        </w:rPr>
        <w:t xml:space="preserve">: результаты </w:t>
      </w:r>
      <w:r w:rsidRPr="00520F06">
        <w:rPr>
          <w:rFonts w:ascii="Times New Roman" w:hAnsi="Times New Roman" w:cs="Times New Roman"/>
          <w:sz w:val="24"/>
          <w:szCs w:val="24"/>
        </w:rPr>
        <w:t>анонимного анкетирования.</w:t>
      </w:r>
    </w:p>
    <w:p w:rsidR="00A92015" w:rsidRPr="00520F06" w:rsidRDefault="00A92015" w:rsidP="00F64DB7">
      <w:p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4DB7" w:rsidRPr="00520F06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В соответствии с указанной целью сотрудниками отдела мониторинга здоровья ОГБУЗ «ЦМП» поставлены следующие задачи:</w:t>
      </w:r>
      <w:r w:rsidR="003A5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DB7" w:rsidRPr="00520F06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1</w:t>
      </w:r>
      <w:r w:rsidR="003A568F">
        <w:rPr>
          <w:rFonts w:ascii="Times New Roman" w:hAnsi="Times New Roman" w:cs="Times New Roman"/>
          <w:sz w:val="24"/>
          <w:szCs w:val="24"/>
        </w:rPr>
        <w:t xml:space="preserve">Оганизовать и провести </w:t>
      </w:r>
      <w:r w:rsidRPr="00520F06">
        <w:rPr>
          <w:rFonts w:ascii="Times New Roman" w:hAnsi="Times New Roman" w:cs="Times New Roman"/>
          <w:sz w:val="24"/>
          <w:szCs w:val="24"/>
        </w:rPr>
        <w:t xml:space="preserve"> анонимное анкетирование.</w:t>
      </w:r>
    </w:p>
    <w:p w:rsidR="00087BE1" w:rsidRPr="00520F06" w:rsidRDefault="00F64DB7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>2.Проанализировать полученные результаты.</w:t>
      </w:r>
    </w:p>
    <w:p w:rsidR="00577E20" w:rsidRPr="00591AD3" w:rsidRDefault="003A568F" w:rsidP="003A5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анализа данных</w:t>
      </w:r>
      <w:r w:rsidR="00577E20" w:rsidRPr="00591AD3">
        <w:rPr>
          <w:rFonts w:ascii="Times New Roman" w:hAnsi="Times New Roman" w:cs="Times New Roman"/>
          <w:sz w:val="24"/>
          <w:szCs w:val="24"/>
        </w:rPr>
        <w:t xml:space="preserve"> представлены в виде таблиц и диаграмм, обеспечивающих наглядность и дающих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577E20" w:rsidRPr="00591AD3">
        <w:rPr>
          <w:rFonts w:ascii="Times New Roman" w:hAnsi="Times New Roman" w:cs="Times New Roman"/>
          <w:sz w:val="24"/>
          <w:szCs w:val="24"/>
        </w:rPr>
        <w:t xml:space="preserve"> количественной и качественной характеристики</w:t>
      </w:r>
      <w:proofErr w:type="gramStart"/>
      <w:r w:rsidR="00577E20" w:rsidRPr="00591A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4DB7" w:rsidRDefault="00F64DB7" w:rsidP="008234B4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proofErr w:type="spellStart"/>
      <w:r w:rsidR="0063198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631981">
        <w:rPr>
          <w:rFonts w:ascii="Times New Roman" w:hAnsi="Times New Roman" w:cs="Times New Roman"/>
          <w:sz w:val="24"/>
          <w:szCs w:val="24"/>
        </w:rPr>
        <w:t xml:space="preserve"> – социологического </w:t>
      </w:r>
      <w:r w:rsidR="00E54E64">
        <w:rPr>
          <w:rFonts w:ascii="Times New Roman" w:hAnsi="Times New Roman" w:cs="Times New Roman"/>
          <w:sz w:val="24"/>
          <w:szCs w:val="24"/>
        </w:rPr>
        <w:t xml:space="preserve"> </w:t>
      </w:r>
      <w:r w:rsidR="004E3163" w:rsidRPr="00520F06">
        <w:rPr>
          <w:rFonts w:ascii="Times New Roman" w:hAnsi="Times New Roman" w:cs="Times New Roman"/>
          <w:sz w:val="24"/>
          <w:szCs w:val="24"/>
        </w:rPr>
        <w:t xml:space="preserve"> </w:t>
      </w:r>
      <w:r w:rsidRPr="00520F06">
        <w:rPr>
          <w:rFonts w:ascii="Times New Roman" w:hAnsi="Times New Roman" w:cs="Times New Roman"/>
          <w:sz w:val="24"/>
          <w:szCs w:val="24"/>
        </w:rPr>
        <w:t xml:space="preserve">исследования задействовано </w:t>
      </w:r>
      <w:r w:rsidR="00FF6C98" w:rsidRPr="00520F06">
        <w:rPr>
          <w:rFonts w:ascii="Times New Roman" w:hAnsi="Times New Roman" w:cs="Times New Roman"/>
          <w:b/>
          <w:sz w:val="24"/>
          <w:szCs w:val="24"/>
        </w:rPr>
        <w:t>1325</w:t>
      </w:r>
      <w:r w:rsidR="00CC34F4" w:rsidRPr="00520F06">
        <w:rPr>
          <w:rFonts w:ascii="Times New Roman" w:hAnsi="Times New Roman" w:cs="Times New Roman"/>
          <w:sz w:val="24"/>
          <w:szCs w:val="24"/>
        </w:rPr>
        <w:t xml:space="preserve"> </w:t>
      </w:r>
      <w:r w:rsidRPr="00520F06">
        <w:rPr>
          <w:rFonts w:ascii="Times New Roman" w:hAnsi="Times New Roman" w:cs="Times New Roman"/>
          <w:b/>
          <w:sz w:val="24"/>
          <w:szCs w:val="24"/>
        </w:rPr>
        <w:t>респондент</w:t>
      </w:r>
      <w:r w:rsidR="004E3163" w:rsidRPr="00520F06">
        <w:rPr>
          <w:rFonts w:ascii="Times New Roman" w:hAnsi="Times New Roman" w:cs="Times New Roman"/>
          <w:b/>
          <w:sz w:val="24"/>
          <w:szCs w:val="24"/>
        </w:rPr>
        <w:t>ов</w:t>
      </w:r>
      <w:r w:rsidR="004E3163" w:rsidRPr="00520F06">
        <w:rPr>
          <w:rFonts w:ascii="Times New Roman" w:hAnsi="Times New Roman" w:cs="Times New Roman"/>
          <w:sz w:val="24"/>
          <w:szCs w:val="24"/>
        </w:rPr>
        <w:t>. В социологическом опросе был</w:t>
      </w:r>
      <w:r w:rsidR="0062757E" w:rsidRPr="00520F06">
        <w:rPr>
          <w:rFonts w:ascii="Times New Roman" w:hAnsi="Times New Roman" w:cs="Times New Roman"/>
          <w:sz w:val="24"/>
          <w:szCs w:val="24"/>
        </w:rPr>
        <w:t>и</w:t>
      </w:r>
      <w:r w:rsidR="004E3163" w:rsidRPr="00520F06">
        <w:rPr>
          <w:rFonts w:ascii="Times New Roman" w:hAnsi="Times New Roman" w:cs="Times New Roman"/>
          <w:sz w:val="24"/>
          <w:szCs w:val="24"/>
        </w:rPr>
        <w:t xml:space="preserve"> использован</w:t>
      </w:r>
      <w:r w:rsidR="0062757E" w:rsidRPr="00520F06">
        <w:rPr>
          <w:rFonts w:ascii="Times New Roman" w:hAnsi="Times New Roman" w:cs="Times New Roman"/>
          <w:sz w:val="24"/>
          <w:szCs w:val="24"/>
        </w:rPr>
        <w:t>ы</w:t>
      </w:r>
      <w:r w:rsidR="004A6670">
        <w:rPr>
          <w:rFonts w:ascii="Times New Roman" w:hAnsi="Times New Roman" w:cs="Times New Roman"/>
          <w:sz w:val="24"/>
          <w:szCs w:val="24"/>
        </w:rPr>
        <w:t xml:space="preserve"> оригинальные анкеты </w:t>
      </w:r>
      <w:r w:rsidR="0062757E" w:rsidRPr="00520F06">
        <w:rPr>
          <w:rFonts w:ascii="Times New Roman" w:hAnsi="Times New Roman" w:cs="Times New Roman"/>
          <w:sz w:val="24"/>
          <w:szCs w:val="24"/>
        </w:rPr>
        <w:t xml:space="preserve"> опросов – интервью на тему «Курение и общество»</w:t>
      </w:r>
      <w:r w:rsidRPr="00520F06">
        <w:rPr>
          <w:rFonts w:ascii="Times New Roman" w:hAnsi="Times New Roman" w:cs="Times New Roman"/>
          <w:sz w:val="24"/>
          <w:szCs w:val="24"/>
        </w:rPr>
        <w:t>.</w:t>
      </w:r>
    </w:p>
    <w:p w:rsidR="0016785B" w:rsidRDefault="0016785B" w:rsidP="008234B4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16785B" w:rsidRDefault="0016785B" w:rsidP="008234B4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16785B" w:rsidRDefault="0016785B" w:rsidP="008234B4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C61F9A" w:rsidRDefault="00C61F9A" w:rsidP="008234B4">
      <w:p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C61F9A">
        <w:rPr>
          <w:rFonts w:ascii="Times New Roman" w:hAnsi="Times New Roman" w:cs="Times New Roman"/>
          <w:b/>
          <w:sz w:val="24"/>
          <w:szCs w:val="24"/>
        </w:rPr>
        <w:lastRenderedPageBreak/>
        <w:t>Таблица 1Отношение к курению в абсолютном и процентном выражении</w:t>
      </w:r>
    </w:p>
    <w:p w:rsidR="00A31631" w:rsidRDefault="00577E2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Ind w:w="-459" w:type="dxa"/>
        <w:tblLook w:val="04A0"/>
      </w:tblPr>
      <w:tblGrid>
        <w:gridCol w:w="2494"/>
        <w:gridCol w:w="1907"/>
        <w:gridCol w:w="1876"/>
        <w:gridCol w:w="1876"/>
        <w:gridCol w:w="1876"/>
      </w:tblGrid>
      <w:tr w:rsidR="00A31631" w:rsidTr="00A31631">
        <w:tc>
          <w:tcPr>
            <w:tcW w:w="2494" w:type="dxa"/>
            <w:vAlign w:val="center"/>
          </w:tcPr>
          <w:p w:rsidR="00A31631" w:rsidRPr="00015CC8" w:rsidRDefault="00A31631" w:rsidP="00A31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CC8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907" w:type="dxa"/>
            <w:vAlign w:val="center"/>
          </w:tcPr>
          <w:p w:rsidR="00A31631" w:rsidRPr="00015CC8" w:rsidRDefault="00A31631" w:rsidP="00A31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CC8">
              <w:rPr>
                <w:rFonts w:ascii="Times New Roman" w:hAnsi="Times New Roman" w:cs="Times New Roman"/>
                <w:b/>
              </w:rPr>
              <w:t>Количество всего респондентов</w:t>
            </w:r>
          </w:p>
        </w:tc>
        <w:tc>
          <w:tcPr>
            <w:tcW w:w="3752" w:type="dxa"/>
            <w:gridSpan w:val="2"/>
            <w:vAlign w:val="center"/>
          </w:tcPr>
          <w:p w:rsidR="00A31631" w:rsidRPr="00015CC8" w:rsidRDefault="00A31631" w:rsidP="00A31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CC8">
              <w:rPr>
                <w:rFonts w:ascii="Times New Roman" w:hAnsi="Times New Roman" w:cs="Times New Roman"/>
                <w:b/>
              </w:rPr>
              <w:t xml:space="preserve">Из них </w:t>
            </w:r>
            <w:proofErr w:type="gramStart"/>
            <w:r w:rsidRPr="00015CC8">
              <w:rPr>
                <w:rFonts w:ascii="Times New Roman" w:hAnsi="Times New Roman" w:cs="Times New Roman"/>
                <w:b/>
              </w:rPr>
              <w:t>ответили ДА/НЕТ</w:t>
            </w:r>
            <w:proofErr w:type="gramEnd"/>
          </w:p>
        </w:tc>
        <w:tc>
          <w:tcPr>
            <w:tcW w:w="1876" w:type="dxa"/>
            <w:vAlign w:val="center"/>
          </w:tcPr>
          <w:p w:rsidR="00A31631" w:rsidRPr="00015CC8" w:rsidRDefault="00A31631" w:rsidP="00A31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CC8">
              <w:rPr>
                <w:rFonts w:ascii="Times New Roman" w:hAnsi="Times New Roman" w:cs="Times New Roman"/>
                <w:b/>
              </w:rPr>
              <w:t>% соотношение от всего количества респондентов</w:t>
            </w:r>
          </w:p>
        </w:tc>
      </w:tr>
      <w:tr w:rsidR="00A31631" w:rsidTr="00A31631">
        <w:tc>
          <w:tcPr>
            <w:tcW w:w="2494" w:type="dxa"/>
            <w:vMerge w:val="restart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Курите ли Вы?</w:t>
            </w:r>
          </w:p>
        </w:tc>
        <w:tc>
          <w:tcPr>
            <w:tcW w:w="1907" w:type="dxa"/>
            <w:vMerge w:val="restart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1325 респондентов</w:t>
            </w: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6" w:type="dxa"/>
          </w:tcPr>
          <w:p w:rsidR="00A31631" w:rsidRPr="00015CC8" w:rsidRDefault="004666F3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15C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5CC8">
              <w:rPr>
                <w:rFonts w:ascii="Times New Roman" w:hAnsi="Times New Roman" w:cs="Times New Roman"/>
              </w:rPr>
              <w:t>%</w:t>
            </w:r>
          </w:p>
        </w:tc>
      </w:tr>
      <w:tr w:rsidR="00A31631" w:rsidTr="00A31631">
        <w:tc>
          <w:tcPr>
            <w:tcW w:w="2494" w:type="dxa"/>
            <w:vMerge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1876" w:type="dxa"/>
          </w:tcPr>
          <w:p w:rsidR="00A31631" w:rsidRPr="00015CC8" w:rsidRDefault="004666F3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r w:rsidR="00015CC8">
              <w:rPr>
                <w:rFonts w:ascii="Times New Roman" w:hAnsi="Times New Roman" w:cs="Times New Roman"/>
              </w:rPr>
              <w:t>%</w:t>
            </w:r>
          </w:p>
        </w:tc>
      </w:tr>
      <w:tr w:rsidR="00A31631" w:rsidTr="00A31631">
        <w:tc>
          <w:tcPr>
            <w:tcW w:w="2494" w:type="dxa"/>
            <w:vMerge w:val="restart"/>
          </w:tcPr>
          <w:p w:rsidR="00A31631" w:rsidRPr="00015CC8" w:rsidRDefault="00A31631" w:rsidP="00A31631">
            <w:pPr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Считаете ли Вы курение вредной привычкой?</w:t>
            </w:r>
          </w:p>
        </w:tc>
        <w:tc>
          <w:tcPr>
            <w:tcW w:w="1907" w:type="dxa"/>
            <w:vMerge w:val="restart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1325 респондентов</w:t>
            </w: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1876" w:type="dxa"/>
          </w:tcPr>
          <w:p w:rsidR="00A31631" w:rsidRPr="00015CC8" w:rsidRDefault="00015CC8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466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A31631" w:rsidTr="00A31631">
        <w:tc>
          <w:tcPr>
            <w:tcW w:w="2494" w:type="dxa"/>
            <w:vMerge/>
          </w:tcPr>
          <w:p w:rsidR="00A31631" w:rsidRPr="00015CC8" w:rsidRDefault="00A31631" w:rsidP="00A31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76" w:type="dxa"/>
          </w:tcPr>
          <w:p w:rsidR="00A31631" w:rsidRPr="00015CC8" w:rsidRDefault="004666F3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="00015CC8">
              <w:rPr>
                <w:rFonts w:ascii="Times New Roman" w:hAnsi="Times New Roman" w:cs="Times New Roman"/>
              </w:rPr>
              <w:t>%</w:t>
            </w:r>
          </w:p>
        </w:tc>
      </w:tr>
      <w:tr w:rsidR="00A31631" w:rsidTr="00A31631">
        <w:tc>
          <w:tcPr>
            <w:tcW w:w="2494" w:type="dxa"/>
            <w:vMerge w:val="restart"/>
          </w:tcPr>
          <w:p w:rsidR="00A31631" w:rsidRPr="00015CC8" w:rsidRDefault="00A31631" w:rsidP="00A31631">
            <w:pPr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Нужна ли борьба с курением?</w:t>
            </w:r>
          </w:p>
        </w:tc>
        <w:tc>
          <w:tcPr>
            <w:tcW w:w="1907" w:type="dxa"/>
            <w:vMerge w:val="restart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1325 респондентов</w:t>
            </w: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876" w:type="dxa"/>
          </w:tcPr>
          <w:p w:rsidR="00A31631" w:rsidRPr="00015CC8" w:rsidRDefault="004666F3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="00015CC8">
              <w:rPr>
                <w:rFonts w:ascii="Times New Roman" w:hAnsi="Times New Roman" w:cs="Times New Roman"/>
              </w:rPr>
              <w:t>%</w:t>
            </w:r>
          </w:p>
        </w:tc>
      </w:tr>
      <w:tr w:rsidR="00A31631" w:rsidTr="00A31631">
        <w:tc>
          <w:tcPr>
            <w:tcW w:w="2494" w:type="dxa"/>
            <w:vMerge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A31631" w:rsidRPr="00015CC8" w:rsidRDefault="00A31631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6" w:type="dxa"/>
          </w:tcPr>
          <w:p w:rsidR="00A31631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76" w:type="dxa"/>
          </w:tcPr>
          <w:p w:rsidR="00A31631" w:rsidRPr="00015CC8" w:rsidRDefault="00015CC8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6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26047" w:rsidTr="00A31631">
        <w:tc>
          <w:tcPr>
            <w:tcW w:w="2494" w:type="dxa"/>
            <w:vMerge w:val="restart"/>
          </w:tcPr>
          <w:p w:rsidR="00E26047" w:rsidRPr="00015CC8" w:rsidRDefault="00E26047" w:rsidP="00E26047">
            <w:pPr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Считает ли Вы вредным  курение кальяна и электронных сигарет?</w:t>
            </w:r>
          </w:p>
        </w:tc>
        <w:tc>
          <w:tcPr>
            <w:tcW w:w="1907" w:type="dxa"/>
            <w:vMerge w:val="restart"/>
          </w:tcPr>
          <w:p w:rsidR="00E26047" w:rsidRPr="00015CC8" w:rsidRDefault="00E26047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1325 респондентов</w:t>
            </w:r>
          </w:p>
        </w:tc>
        <w:tc>
          <w:tcPr>
            <w:tcW w:w="1876" w:type="dxa"/>
          </w:tcPr>
          <w:p w:rsidR="00E26047" w:rsidRPr="00015CC8" w:rsidRDefault="00E26047" w:rsidP="00E2604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6" w:type="dxa"/>
          </w:tcPr>
          <w:p w:rsidR="00E26047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876" w:type="dxa"/>
          </w:tcPr>
          <w:p w:rsidR="00E26047" w:rsidRPr="00015CC8" w:rsidRDefault="004666F3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="00015CC8">
              <w:rPr>
                <w:rFonts w:ascii="Times New Roman" w:hAnsi="Times New Roman" w:cs="Times New Roman"/>
              </w:rPr>
              <w:t>%</w:t>
            </w:r>
          </w:p>
        </w:tc>
      </w:tr>
      <w:tr w:rsidR="00E26047" w:rsidTr="00A31631">
        <w:tc>
          <w:tcPr>
            <w:tcW w:w="2494" w:type="dxa"/>
            <w:vMerge/>
          </w:tcPr>
          <w:p w:rsidR="00E26047" w:rsidRPr="00015CC8" w:rsidRDefault="00E26047" w:rsidP="00E26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</w:tcPr>
          <w:p w:rsidR="00E26047" w:rsidRPr="00015CC8" w:rsidRDefault="00E26047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26047" w:rsidRPr="00015CC8" w:rsidRDefault="00E26047" w:rsidP="00E2604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6" w:type="dxa"/>
          </w:tcPr>
          <w:p w:rsidR="00E26047" w:rsidRPr="00015CC8" w:rsidRDefault="00015CC8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76" w:type="dxa"/>
          </w:tcPr>
          <w:p w:rsidR="00E26047" w:rsidRPr="00015CC8" w:rsidRDefault="00015CC8" w:rsidP="00466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66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26047" w:rsidTr="00A31631">
        <w:tc>
          <w:tcPr>
            <w:tcW w:w="2494" w:type="dxa"/>
            <w:vMerge w:val="restart"/>
          </w:tcPr>
          <w:p w:rsidR="00E26047" w:rsidRPr="00015CC8" w:rsidRDefault="00E26047" w:rsidP="00E26047">
            <w:pPr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Вы хотите бросить курить?</w:t>
            </w:r>
          </w:p>
          <w:p w:rsidR="00E26047" w:rsidRPr="00015CC8" w:rsidRDefault="00E26047" w:rsidP="00E260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 w:val="restart"/>
          </w:tcPr>
          <w:p w:rsidR="00E26047" w:rsidRPr="00015CC8" w:rsidRDefault="00E26047" w:rsidP="00F64DB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1325 респондентов</w:t>
            </w:r>
          </w:p>
        </w:tc>
        <w:tc>
          <w:tcPr>
            <w:tcW w:w="1876" w:type="dxa"/>
          </w:tcPr>
          <w:p w:rsidR="00E26047" w:rsidRPr="00015CC8" w:rsidRDefault="00E26047" w:rsidP="00E2604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76" w:type="dxa"/>
          </w:tcPr>
          <w:p w:rsidR="00E26047" w:rsidRPr="00015CC8" w:rsidRDefault="00352F71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876" w:type="dxa"/>
          </w:tcPr>
          <w:p w:rsidR="00E26047" w:rsidRPr="00015CC8" w:rsidRDefault="00352F71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466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E26047" w:rsidTr="00A31631">
        <w:tc>
          <w:tcPr>
            <w:tcW w:w="2494" w:type="dxa"/>
            <w:vMerge/>
          </w:tcPr>
          <w:p w:rsidR="00E26047" w:rsidRPr="00015CC8" w:rsidRDefault="00E26047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vMerge/>
          </w:tcPr>
          <w:p w:rsidR="00E26047" w:rsidRPr="00015CC8" w:rsidRDefault="00E26047" w:rsidP="00F64D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E26047" w:rsidRPr="00015CC8" w:rsidRDefault="00E26047" w:rsidP="00E26047">
            <w:pPr>
              <w:jc w:val="both"/>
              <w:rPr>
                <w:rFonts w:ascii="Times New Roman" w:hAnsi="Times New Roman" w:cs="Times New Roman"/>
              </w:rPr>
            </w:pPr>
            <w:r w:rsidRPr="00015CC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76" w:type="dxa"/>
          </w:tcPr>
          <w:p w:rsidR="00E26047" w:rsidRPr="00015CC8" w:rsidRDefault="00352F71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876" w:type="dxa"/>
          </w:tcPr>
          <w:p w:rsidR="00E26047" w:rsidRPr="00015CC8" w:rsidRDefault="00352F71" w:rsidP="00015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666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577E20" w:rsidRDefault="00577E2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77E20" w:rsidRPr="00520F06" w:rsidRDefault="00577E20" w:rsidP="00F64DB7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91AD3" w:rsidRDefault="006C1AA1" w:rsidP="004666F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1</w:t>
      </w:r>
      <w:r w:rsidR="0061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F3">
        <w:rPr>
          <w:rFonts w:ascii="Times New Roman" w:hAnsi="Times New Roman" w:cs="Times New Roman"/>
          <w:b/>
          <w:sz w:val="24"/>
          <w:szCs w:val="24"/>
        </w:rPr>
        <w:t xml:space="preserve">Уровень распространенности </w:t>
      </w:r>
      <w:proofErr w:type="spellStart"/>
      <w:r w:rsidR="004666F3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4666F3">
        <w:rPr>
          <w:rFonts w:ascii="Times New Roman" w:hAnsi="Times New Roman" w:cs="Times New Roman"/>
          <w:b/>
          <w:sz w:val="24"/>
          <w:szCs w:val="24"/>
        </w:rPr>
        <w:t xml:space="preserve"> в процентном соотношении</w:t>
      </w:r>
    </w:p>
    <w:p w:rsidR="006C1AA1" w:rsidRDefault="006C1AA1" w:rsidP="0060715D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66360" cy="1790379"/>
            <wp:effectExtent l="19050" t="0" r="6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715D" w:rsidRPr="0060715D" w:rsidRDefault="00591AD3" w:rsidP="0060715D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0715D">
        <w:rPr>
          <w:rFonts w:ascii="Times New Roman" w:hAnsi="Times New Roman" w:cs="Times New Roman"/>
          <w:i/>
          <w:sz w:val="24"/>
          <w:szCs w:val="24"/>
        </w:rPr>
        <w:t xml:space="preserve">Анализ результатов: </w:t>
      </w:r>
      <w:r w:rsidR="0060715D">
        <w:rPr>
          <w:rFonts w:ascii="Times New Roman" w:hAnsi="Times New Roman" w:cs="Times New Roman"/>
          <w:i/>
          <w:sz w:val="24"/>
          <w:szCs w:val="24"/>
        </w:rPr>
        <w:t>на вопрос «Курите ли Вы</w:t>
      </w:r>
      <w:r w:rsidR="008234B4">
        <w:rPr>
          <w:rFonts w:ascii="Times New Roman" w:hAnsi="Times New Roman" w:cs="Times New Roman"/>
          <w:i/>
          <w:sz w:val="24"/>
          <w:szCs w:val="24"/>
        </w:rPr>
        <w:t>?</w:t>
      </w:r>
      <w:r w:rsidR="0060715D">
        <w:rPr>
          <w:rFonts w:ascii="Times New Roman" w:hAnsi="Times New Roman" w:cs="Times New Roman"/>
          <w:i/>
          <w:sz w:val="24"/>
          <w:szCs w:val="24"/>
        </w:rPr>
        <w:t>» больше поло</w:t>
      </w:r>
      <w:r w:rsidR="008D185D">
        <w:rPr>
          <w:rFonts w:ascii="Times New Roman" w:hAnsi="Times New Roman" w:cs="Times New Roman"/>
          <w:i/>
          <w:sz w:val="24"/>
          <w:szCs w:val="24"/>
        </w:rPr>
        <w:t>вины  респондентов (841 человек</w:t>
      </w:r>
      <w:r w:rsidR="00FC5300">
        <w:rPr>
          <w:rFonts w:ascii="Times New Roman" w:hAnsi="Times New Roman" w:cs="Times New Roman"/>
          <w:i/>
          <w:sz w:val="24"/>
          <w:szCs w:val="24"/>
        </w:rPr>
        <w:t xml:space="preserve">) ответили, что </w:t>
      </w:r>
      <w:r w:rsidR="0060715D">
        <w:rPr>
          <w:rFonts w:ascii="Times New Roman" w:hAnsi="Times New Roman" w:cs="Times New Roman"/>
          <w:i/>
          <w:sz w:val="24"/>
          <w:szCs w:val="24"/>
        </w:rPr>
        <w:t>не куря</w:t>
      </w:r>
      <w:r w:rsidR="008234B4">
        <w:rPr>
          <w:rFonts w:ascii="Times New Roman" w:hAnsi="Times New Roman" w:cs="Times New Roman"/>
          <w:i/>
          <w:sz w:val="24"/>
          <w:szCs w:val="24"/>
        </w:rPr>
        <w:t>т,511 участников анкетирования</w:t>
      </w:r>
      <w:r w:rsidR="008D185D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0715D">
        <w:rPr>
          <w:rFonts w:ascii="Times New Roman" w:hAnsi="Times New Roman" w:cs="Times New Roman"/>
          <w:i/>
          <w:sz w:val="24"/>
          <w:szCs w:val="24"/>
        </w:rPr>
        <w:t>ме</w:t>
      </w:r>
      <w:r w:rsidR="008D185D">
        <w:rPr>
          <w:rFonts w:ascii="Times New Roman" w:hAnsi="Times New Roman" w:cs="Times New Roman"/>
          <w:i/>
          <w:sz w:val="24"/>
          <w:szCs w:val="24"/>
        </w:rPr>
        <w:t>ю</w:t>
      </w:r>
      <w:r w:rsidR="0060715D">
        <w:rPr>
          <w:rFonts w:ascii="Times New Roman" w:hAnsi="Times New Roman" w:cs="Times New Roman"/>
          <w:i/>
          <w:sz w:val="24"/>
          <w:szCs w:val="24"/>
        </w:rPr>
        <w:t>т вредную привычку табакокурение</w:t>
      </w:r>
      <w:r w:rsidR="008D185D">
        <w:rPr>
          <w:rFonts w:ascii="Times New Roman" w:hAnsi="Times New Roman" w:cs="Times New Roman"/>
          <w:i/>
          <w:sz w:val="24"/>
          <w:szCs w:val="24"/>
        </w:rPr>
        <w:t>.</w:t>
      </w:r>
      <w:r w:rsidR="006071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CC8" w:rsidRDefault="00015CC8" w:rsidP="00B2710C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0C" w:rsidRDefault="00B2710C" w:rsidP="004666F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 2</w:t>
      </w:r>
      <w:r w:rsidR="0061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F3">
        <w:rPr>
          <w:rFonts w:ascii="Times New Roman" w:hAnsi="Times New Roman" w:cs="Times New Roman"/>
          <w:b/>
          <w:sz w:val="24"/>
          <w:szCs w:val="24"/>
        </w:rPr>
        <w:t>Уровень информированности о вреде курения в процентном соотношении</w:t>
      </w:r>
    </w:p>
    <w:p w:rsidR="00B2710C" w:rsidRDefault="00520F06" w:rsidP="00B2710C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4995" cy="1613647"/>
            <wp:effectExtent l="19050" t="0" r="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5CC8" w:rsidRPr="0060715D" w:rsidRDefault="00015CC8" w:rsidP="00520F06">
      <w:pPr>
        <w:pStyle w:val="a6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</w:p>
    <w:p w:rsidR="00B2710C" w:rsidRPr="0060715D" w:rsidRDefault="006822B1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результатов:</w:t>
      </w:r>
      <w:r w:rsidR="007C73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данной репрезентативной выборке 1075 </w:t>
      </w:r>
      <w:r w:rsidRPr="000D2911">
        <w:rPr>
          <w:rFonts w:ascii="Times New Roman" w:hAnsi="Times New Roman" w:cs="Times New Roman"/>
          <w:i/>
          <w:sz w:val="24"/>
          <w:szCs w:val="24"/>
        </w:rPr>
        <w:t>респондентов</w:t>
      </w:r>
      <w:r w:rsidR="001678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(81,2%) считают курение вредной привычкой.</w:t>
      </w:r>
    </w:p>
    <w:p w:rsidR="00520F06" w:rsidRDefault="00520F06" w:rsidP="009E390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04" w:rsidRDefault="006162B0" w:rsidP="004666F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Диаграмма 3 </w:t>
      </w:r>
      <w:r w:rsidR="004666F3">
        <w:rPr>
          <w:rFonts w:ascii="Times New Roman" w:hAnsi="Times New Roman" w:cs="Times New Roman"/>
          <w:b/>
          <w:sz w:val="24"/>
          <w:szCs w:val="24"/>
        </w:rPr>
        <w:t xml:space="preserve">Уровень информированности населения о борьбе с курением в процентах </w:t>
      </w:r>
    </w:p>
    <w:p w:rsidR="00520F06" w:rsidRDefault="00520F06" w:rsidP="009E390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04" w:rsidRDefault="009E3904" w:rsidP="009E3904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54563" cy="171354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0F06" w:rsidRDefault="000D2911" w:rsidP="00520F0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F06">
        <w:rPr>
          <w:rFonts w:ascii="Times New Roman" w:hAnsi="Times New Roman" w:cs="Times New Roman"/>
          <w:i/>
          <w:sz w:val="24"/>
          <w:szCs w:val="24"/>
        </w:rPr>
        <w:t xml:space="preserve">Анализ результатов: </w:t>
      </w:r>
      <w:r w:rsidR="00520F06">
        <w:rPr>
          <w:rFonts w:ascii="Times New Roman" w:hAnsi="Times New Roman" w:cs="Times New Roman"/>
          <w:i/>
          <w:sz w:val="24"/>
          <w:szCs w:val="24"/>
        </w:rPr>
        <w:t>большая часть</w:t>
      </w:r>
      <w:r w:rsidR="00520F06" w:rsidRPr="000D2911">
        <w:rPr>
          <w:rFonts w:ascii="Times New Roman" w:hAnsi="Times New Roman" w:cs="Times New Roman"/>
          <w:i/>
          <w:sz w:val="24"/>
          <w:szCs w:val="24"/>
        </w:rPr>
        <w:t xml:space="preserve"> респондентов</w:t>
      </w:r>
      <w:r w:rsidR="00CC5F1F">
        <w:rPr>
          <w:rFonts w:ascii="Times New Roman" w:hAnsi="Times New Roman" w:cs="Times New Roman"/>
          <w:i/>
          <w:sz w:val="24"/>
          <w:szCs w:val="24"/>
        </w:rPr>
        <w:t>(79,7%)</w:t>
      </w:r>
      <w:r w:rsidR="00520F06" w:rsidRPr="000D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F1F">
        <w:rPr>
          <w:rFonts w:ascii="Times New Roman" w:hAnsi="Times New Roman" w:cs="Times New Roman"/>
          <w:i/>
          <w:sz w:val="24"/>
          <w:szCs w:val="24"/>
        </w:rPr>
        <w:t>считает, что</w:t>
      </w:r>
      <w:r w:rsidR="008A5CD2">
        <w:rPr>
          <w:rFonts w:ascii="Times New Roman" w:hAnsi="Times New Roman" w:cs="Times New Roman"/>
          <w:i/>
          <w:sz w:val="24"/>
          <w:szCs w:val="24"/>
        </w:rPr>
        <w:t xml:space="preserve"> борьба с курением необходима</w:t>
      </w:r>
      <w:r w:rsidR="00520F0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26047" w:rsidRPr="0060715D" w:rsidRDefault="00E26047" w:rsidP="00520F0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D2911" w:rsidRDefault="006162B0" w:rsidP="004666F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Диаграмма 4 </w:t>
      </w:r>
      <w:r w:rsidR="004666F3">
        <w:rPr>
          <w:rFonts w:ascii="Times New Roman" w:hAnsi="Times New Roman" w:cs="Times New Roman"/>
          <w:b/>
          <w:sz w:val="24"/>
          <w:szCs w:val="24"/>
        </w:rPr>
        <w:t>Уровень информированности населения о вреде курения кальяна и электронных сигарет в процентном соотношении</w:t>
      </w:r>
    </w:p>
    <w:p w:rsidR="00BF169F" w:rsidRDefault="00BF169F" w:rsidP="00BF169F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904" w:rsidRDefault="00BF169F" w:rsidP="00BF169F">
      <w:pPr>
        <w:pStyle w:val="a6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  <w:r w:rsidRPr="00BF16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4616" cy="1659752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556" w:rsidRDefault="00521556" w:rsidP="00BF169F">
      <w:pPr>
        <w:pStyle w:val="a6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</w:p>
    <w:p w:rsidR="00521556" w:rsidRPr="0060715D" w:rsidRDefault="00521556" w:rsidP="004666F3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20F06">
        <w:rPr>
          <w:rFonts w:ascii="Times New Roman" w:hAnsi="Times New Roman" w:cs="Times New Roman"/>
          <w:i/>
          <w:sz w:val="24"/>
          <w:szCs w:val="24"/>
        </w:rPr>
        <w:t>Анализ</w:t>
      </w:r>
      <w:r w:rsidR="00CC5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3C24">
        <w:rPr>
          <w:rFonts w:ascii="Times New Roman" w:hAnsi="Times New Roman" w:cs="Times New Roman"/>
          <w:i/>
          <w:sz w:val="24"/>
          <w:szCs w:val="24"/>
        </w:rPr>
        <w:t xml:space="preserve">результатов:785 участников </w:t>
      </w:r>
      <w:proofErr w:type="spellStart"/>
      <w:r w:rsidR="00DE3C24">
        <w:rPr>
          <w:rFonts w:ascii="Times New Roman" w:hAnsi="Times New Roman" w:cs="Times New Roman"/>
          <w:i/>
          <w:sz w:val="24"/>
          <w:szCs w:val="24"/>
        </w:rPr>
        <w:t>медик</w:t>
      </w:r>
      <w:proofErr w:type="gramStart"/>
      <w:r w:rsidR="00DE3C24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DE3C2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DE3C24">
        <w:rPr>
          <w:rFonts w:ascii="Times New Roman" w:hAnsi="Times New Roman" w:cs="Times New Roman"/>
          <w:i/>
          <w:sz w:val="24"/>
          <w:szCs w:val="24"/>
        </w:rPr>
        <w:t xml:space="preserve"> социологическог</w:t>
      </w:r>
      <w:r w:rsidR="008562C9">
        <w:rPr>
          <w:rFonts w:ascii="Times New Roman" w:hAnsi="Times New Roman" w:cs="Times New Roman"/>
          <w:i/>
          <w:sz w:val="24"/>
          <w:szCs w:val="24"/>
        </w:rPr>
        <w:t>о</w:t>
      </w:r>
      <w:r w:rsidR="00DE3C24">
        <w:rPr>
          <w:rFonts w:ascii="Times New Roman" w:hAnsi="Times New Roman" w:cs="Times New Roman"/>
          <w:i/>
          <w:sz w:val="24"/>
          <w:szCs w:val="24"/>
        </w:rPr>
        <w:t xml:space="preserve"> опроса</w:t>
      </w:r>
      <w:r w:rsidRPr="000D29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5F1F">
        <w:rPr>
          <w:rFonts w:ascii="Times New Roman" w:hAnsi="Times New Roman" w:cs="Times New Roman"/>
          <w:i/>
          <w:sz w:val="24"/>
          <w:szCs w:val="24"/>
        </w:rPr>
        <w:t>(59,3%)</w:t>
      </w:r>
      <w:r w:rsidR="008562C9">
        <w:rPr>
          <w:rFonts w:ascii="Times New Roman" w:hAnsi="Times New Roman" w:cs="Times New Roman"/>
          <w:i/>
          <w:sz w:val="24"/>
          <w:szCs w:val="24"/>
        </w:rPr>
        <w:t>считаю</w:t>
      </w:r>
      <w:r>
        <w:rPr>
          <w:rFonts w:ascii="Times New Roman" w:hAnsi="Times New Roman" w:cs="Times New Roman"/>
          <w:i/>
          <w:sz w:val="24"/>
          <w:szCs w:val="24"/>
        </w:rPr>
        <w:t xml:space="preserve">т вредным  курение кальяна и электронных сигарет. </w:t>
      </w:r>
    </w:p>
    <w:p w:rsidR="00BF169F" w:rsidRDefault="00BF169F" w:rsidP="00BF169F">
      <w:pPr>
        <w:pStyle w:val="a6"/>
        <w:spacing w:after="0" w:line="240" w:lineRule="auto"/>
        <w:ind w:left="1287"/>
        <w:jc w:val="center"/>
        <w:rPr>
          <w:rFonts w:ascii="Times New Roman" w:hAnsi="Times New Roman" w:cs="Times New Roman"/>
          <w:sz w:val="24"/>
          <w:szCs w:val="24"/>
        </w:rPr>
      </w:pPr>
    </w:p>
    <w:p w:rsidR="00521556" w:rsidRDefault="006162B0" w:rsidP="004666F3">
      <w:pPr>
        <w:spacing w:after="0" w:line="240" w:lineRule="auto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Диаграмма 5 </w:t>
      </w:r>
      <w:r w:rsidR="004666F3">
        <w:rPr>
          <w:rFonts w:ascii="Times New Roman" w:hAnsi="Times New Roman" w:cs="Times New Roman"/>
          <w:b/>
          <w:sz w:val="24"/>
          <w:szCs w:val="24"/>
        </w:rPr>
        <w:t>Прогнозируемое количество лиц</w:t>
      </w:r>
      <w:r w:rsidR="00F26818">
        <w:rPr>
          <w:rFonts w:ascii="Times New Roman" w:hAnsi="Times New Roman" w:cs="Times New Roman"/>
          <w:b/>
          <w:sz w:val="24"/>
          <w:szCs w:val="24"/>
        </w:rPr>
        <w:t>,</w:t>
      </w:r>
      <w:r w:rsidR="004666F3">
        <w:rPr>
          <w:rFonts w:ascii="Times New Roman" w:hAnsi="Times New Roman" w:cs="Times New Roman"/>
          <w:b/>
          <w:sz w:val="24"/>
          <w:szCs w:val="24"/>
        </w:rPr>
        <w:t xml:space="preserve"> бросающих курить в процентном соотношении</w:t>
      </w:r>
    </w:p>
    <w:p w:rsidR="00521556" w:rsidRDefault="00521556" w:rsidP="00521556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56" w:rsidRDefault="00521556" w:rsidP="00521556">
      <w:pPr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55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98537" cy="1897956"/>
            <wp:effectExtent l="1905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7E20" w:rsidRPr="00577E20" w:rsidRDefault="00AF71BC" w:rsidP="00577E2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Анализ результатов:</w:t>
      </w:r>
      <w:r w:rsidR="00577E20">
        <w:rPr>
          <w:rFonts w:ascii="Times New Roman" w:hAnsi="Times New Roman" w:cs="Times New Roman"/>
          <w:i/>
          <w:sz w:val="24"/>
          <w:szCs w:val="24"/>
        </w:rPr>
        <w:t>1.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>более половины</w:t>
      </w:r>
      <w:r w:rsidR="00261D86">
        <w:rPr>
          <w:rFonts w:ascii="Times New Roman" w:hAnsi="Times New Roman" w:cs="Times New Roman"/>
          <w:i/>
          <w:sz w:val="24"/>
          <w:szCs w:val="24"/>
        </w:rPr>
        <w:t xml:space="preserve">(80%) участников </w:t>
      </w:r>
      <w:r w:rsidR="006B17A9">
        <w:rPr>
          <w:rFonts w:ascii="Times New Roman" w:hAnsi="Times New Roman" w:cs="Times New Roman"/>
          <w:i/>
          <w:sz w:val="24"/>
          <w:szCs w:val="24"/>
        </w:rPr>
        <w:t>социологического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исследования</w:t>
      </w:r>
      <w:r w:rsidR="006B17A9">
        <w:rPr>
          <w:rFonts w:ascii="Times New Roman" w:hAnsi="Times New Roman" w:cs="Times New Roman"/>
          <w:i/>
          <w:sz w:val="24"/>
          <w:szCs w:val="24"/>
        </w:rPr>
        <w:t xml:space="preserve"> считают</w:t>
      </w:r>
      <w:r w:rsidR="00261D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D86">
        <w:rPr>
          <w:rFonts w:ascii="Times New Roman" w:hAnsi="Times New Roman" w:cs="Times New Roman"/>
          <w:i/>
          <w:sz w:val="24"/>
          <w:szCs w:val="24"/>
        </w:rPr>
        <w:t>что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 xml:space="preserve"> резкий отказ от курения может вызвать не</w:t>
      </w:r>
      <w:r w:rsidR="00261D86">
        <w:rPr>
          <w:rFonts w:ascii="Times New Roman" w:hAnsi="Times New Roman" w:cs="Times New Roman"/>
          <w:i/>
          <w:sz w:val="24"/>
          <w:szCs w:val="24"/>
        </w:rPr>
        <w:t>приятные ощущения в организме и справиться с ними поможет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D86">
        <w:rPr>
          <w:rFonts w:ascii="Times New Roman" w:hAnsi="Times New Roman" w:cs="Times New Roman"/>
          <w:i/>
          <w:sz w:val="24"/>
          <w:szCs w:val="24"/>
        </w:rPr>
        <w:t>никотинозамещающая терапия.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91AD3" w:rsidRPr="00577E20" w:rsidRDefault="00261D86" w:rsidP="00577E2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2.В данной репрезентативной выборке </w:t>
      </w:r>
      <w:r w:rsidR="003B5152">
        <w:rPr>
          <w:rFonts w:ascii="Times New Roman" w:hAnsi="Times New Roman" w:cs="Times New Roman"/>
          <w:i/>
          <w:sz w:val="24"/>
          <w:szCs w:val="24"/>
        </w:rPr>
        <w:t>15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 xml:space="preserve"> % </w:t>
      </w:r>
      <w:r w:rsidR="00F26818">
        <w:rPr>
          <w:rFonts w:ascii="Times New Roman" w:hAnsi="Times New Roman" w:cs="Times New Roman"/>
          <w:i/>
          <w:sz w:val="24"/>
          <w:szCs w:val="24"/>
        </w:rPr>
        <w:t>респондентов считают,</w:t>
      </w:r>
      <w:r w:rsidR="003B51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6818">
        <w:rPr>
          <w:rFonts w:ascii="Times New Roman" w:hAnsi="Times New Roman" w:cs="Times New Roman"/>
          <w:i/>
          <w:sz w:val="24"/>
          <w:szCs w:val="24"/>
        </w:rPr>
        <w:t>что</w:t>
      </w:r>
      <w:r w:rsidR="00591AD3" w:rsidRPr="00577E20">
        <w:rPr>
          <w:rFonts w:ascii="Times New Roman" w:hAnsi="Times New Roman" w:cs="Times New Roman"/>
          <w:i/>
          <w:sz w:val="24"/>
          <w:szCs w:val="24"/>
        </w:rPr>
        <w:t xml:space="preserve"> при решении прекратить курить основное внимание должно быть уделено психологическ</w:t>
      </w:r>
      <w:r w:rsidR="00647130">
        <w:rPr>
          <w:rFonts w:ascii="Times New Roman" w:hAnsi="Times New Roman" w:cs="Times New Roman"/>
          <w:i/>
          <w:sz w:val="24"/>
          <w:szCs w:val="24"/>
        </w:rPr>
        <w:t>им факторам</w:t>
      </w:r>
      <w:r w:rsidR="003B5152">
        <w:rPr>
          <w:rFonts w:ascii="Times New Roman" w:hAnsi="Times New Roman" w:cs="Times New Roman"/>
          <w:i/>
          <w:sz w:val="24"/>
          <w:szCs w:val="24"/>
        </w:rPr>
        <w:t xml:space="preserve"> и только 5%участников опроса смогут бросить курить самостоятельно</w:t>
      </w:r>
    </w:p>
    <w:p w:rsidR="00647130" w:rsidRDefault="00AB26A4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51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B5152" w:rsidRPr="003B5152">
        <w:rPr>
          <w:rFonts w:ascii="Times New Roman" w:hAnsi="Times New Roman" w:cs="Times New Roman"/>
          <w:b/>
          <w:sz w:val="24"/>
          <w:szCs w:val="24"/>
        </w:rPr>
        <w:t>Выводы</w:t>
      </w:r>
      <w:r w:rsidR="003B5152">
        <w:rPr>
          <w:rFonts w:ascii="Times New Roman" w:hAnsi="Times New Roman" w:cs="Times New Roman"/>
          <w:sz w:val="24"/>
          <w:szCs w:val="24"/>
        </w:rPr>
        <w:t>.</w:t>
      </w:r>
      <w:r w:rsidR="00E22E4E">
        <w:rPr>
          <w:rFonts w:ascii="Times New Roman" w:hAnsi="Times New Roman" w:cs="Times New Roman"/>
          <w:sz w:val="24"/>
          <w:szCs w:val="24"/>
        </w:rPr>
        <w:t xml:space="preserve"> В данном </w:t>
      </w:r>
      <w:proofErr w:type="spellStart"/>
      <w:r w:rsidR="00E22E4E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E22E4E">
        <w:rPr>
          <w:rFonts w:ascii="Times New Roman" w:hAnsi="Times New Roman" w:cs="Times New Roman"/>
          <w:sz w:val="24"/>
          <w:szCs w:val="24"/>
        </w:rPr>
        <w:t xml:space="preserve"> - социологическом исследовании уровень информированности у  участников опроса о вреде </w:t>
      </w:r>
      <w:proofErr w:type="spellStart"/>
      <w:r w:rsidR="00E22E4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E22E4E">
        <w:rPr>
          <w:rFonts w:ascii="Times New Roman" w:hAnsi="Times New Roman" w:cs="Times New Roman"/>
          <w:sz w:val="24"/>
          <w:szCs w:val="24"/>
        </w:rPr>
        <w:t xml:space="preserve">  достаточно высок.</w:t>
      </w:r>
    </w:p>
    <w:p w:rsidR="00285C56" w:rsidRDefault="00591AD3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22E4E">
        <w:rPr>
          <w:rFonts w:ascii="Times New Roman" w:hAnsi="Times New Roman" w:cs="Times New Roman"/>
          <w:sz w:val="24"/>
          <w:szCs w:val="24"/>
        </w:rPr>
        <w:t>о не</w:t>
      </w:r>
      <w:r>
        <w:rPr>
          <w:rFonts w:ascii="Times New Roman" w:hAnsi="Times New Roman" w:cs="Times New Roman"/>
          <w:sz w:val="24"/>
          <w:szCs w:val="24"/>
        </w:rPr>
        <w:t>обходимость разработки и внедрения в практику здравоохранения методов медицинской и психологической помощи в отказе от курения обусловлена, прежде всего, тем, что подавляющее большинство курильщиков страдает табачной зависимостью. Без посторонней помощи</w:t>
      </w:r>
      <w:r w:rsidR="00F9055F">
        <w:rPr>
          <w:rFonts w:ascii="Times New Roman" w:hAnsi="Times New Roman" w:cs="Times New Roman"/>
          <w:sz w:val="24"/>
          <w:szCs w:val="24"/>
        </w:rPr>
        <w:t xml:space="preserve"> только </w:t>
      </w:r>
      <w:r>
        <w:rPr>
          <w:rFonts w:ascii="Times New Roman" w:hAnsi="Times New Roman" w:cs="Times New Roman"/>
          <w:sz w:val="24"/>
          <w:szCs w:val="24"/>
        </w:rPr>
        <w:t>5 % желающих</w:t>
      </w:r>
      <w:r w:rsidR="00E22E4E">
        <w:rPr>
          <w:rFonts w:ascii="Times New Roman" w:hAnsi="Times New Roman" w:cs="Times New Roman"/>
          <w:sz w:val="24"/>
          <w:szCs w:val="24"/>
        </w:rPr>
        <w:t xml:space="preserve"> смогут </w:t>
      </w:r>
      <w:r>
        <w:rPr>
          <w:rFonts w:ascii="Times New Roman" w:hAnsi="Times New Roman" w:cs="Times New Roman"/>
          <w:sz w:val="24"/>
          <w:szCs w:val="24"/>
        </w:rPr>
        <w:t>отказаться от этого в</w:t>
      </w:r>
      <w:r w:rsidR="003B5152">
        <w:rPr>
          <w:rFonts w:ascii="Times New Roman" w:hAnsi="Times New Roman" w:cs="Times New Roman"/>
          <w:sz w:val="24"/>
          <w:szCs w:val="24"/>
        </w:rPr>
        <w:t xml:space="preserve">редного пристрастия. Остальные </w:t>
      </w:r>
      <w:r>
        <w:rPr>
          <w:rFonts w:ascii="Times New Roman" w:hAnsi="Times New Roman" w:cs="Times New Roman"/>
          <w:sz w:val="24"/>
          <w:szCs w:val="24"/>
        </w:rPr>
        <w:t>нуждаются в медицинской и психологической помощи.</w:t>
      </w:r>
    </w:p>
    <w:p w:rsidR="00352F71" w:rsidRDefault="00352F71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77E20" w:rsidRDefault="00591AD3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494F2B">
        <w:rPr>
          <w:rFonts w:ascii="Times New Roman" w:hAnsi="Times New Roman" w:cs="Times New Roman"/>
          <w:sz w:val="24"/>
          <w:szCs w:val="24"/>
        </w:rPr>
        <w:t xml:space="preserve"> </w:t>
      </w:r>
      <w:r w:rsidR="00A92015">
        <w:rPr>
          <w:rFonts w:ascii="Times New Roman" w:hAnsi="Times New Roman" w:cs="Times New Roman"/>
          <w:sz w:val="24"/>
          <w:szCs w:val="24"/>
        </w:rPr>
        <w:t>З</w:t>
      </w:r>
      <w:r w:rsidR="00494F2B">
        <w:rPr>
          <w:rFonts w:ascii="Times New Roman" w:hAnsi="Times New Roman" w:cs="Times New Roman"/>
          <w:sz w:val="24"/>
          <w:szCs w:val="24"/>
        </w:rPr>
        <w:t>дравоохранения Российск</w:t>
      </w:r>
      <w:r>
        <w:rPr>
          <w:rFonts w:ascii="Times New Roman" w:hAnsi="Times New Roman" w:cs="Times New Roman"/>
          <w:sz w:val="24"/>
          <w:szCs w:val="24"/>
        </w:rPr>
        <w:t>ой Федерации ставит цель сократить упот</w:t>
      </w:r>
      <w:r w:rsidR="00494F2B">
        <w:rPr>
          <w:rFonts w:ascii="Times New Roman" w:hAnsi="Times New Roman" w:cs="Times New Roman"/>
          <w:sz w:val="24"/>
          <w:szCs w:val="24"/>
        </w:rPr>
        <w:t xml:space="preserve">ребление табака среди </w:t>
      </w:r>
      <w:r w:rsidR="00A92015">
        <w:rPr>
          <w:rFonts w:ascii="Times New Roman" w:hAnsi="Times New Roman" w:cs="Times New Roman"/>
          <w:sz w:val="24"/>
          <w:szCs w:val="24"/>
        </w:rPr>
        <w:t>населения</w:t>
      </w:r>
      <w:r w:rsidR="00577E20">
        <w:rPr>
          <w:rFonts w:ascii="Times New Roman" w:hAnsi="Times New Roman" w:cs="Times New Roman"/>
          <w:sz w:val="24"/>
          <w:szCs w:val="24"/>
        </w:rPr>
        <w:t>:</w:t>
      </w:r>
    </w:p>
    <w:p w:rsidR="00577E20" w:rsidRDefault="00577E20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2015">
        <w:rPr>
          <w:rFonts w:ascii="Times New Roman" w:hAnsi="Times New Roman" w:cs="Times New Roman"/>
          <w:sz w:val="24"/>
          <w:szCs w:val="24"/>
        </w:rPr>
        <w:t xml:space="preserve"> на 23 % муж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92015">
        <w:rPr>
          <w:rFonts w:ascii="Times New Roman" w:hAnsi="Times New Roman" w:cs="Times New Roman"/>
          <w:sz w:val="24"/>
          <w:szCs w:val="24"/>
        </w:rPr>
        <w:t>ин,</w:t>
      </w:r>
      <w:r w:rsidR="00494F2B">
        <w:rPr>
          <w:rFonts w:ascii="Times New Roman" w:hAnsi="Times New Roman" w:cs="Times New Roman"/>
          <w:sz w:val="24"/>
          <w:szCs w:val="24"/>
        </w:rPr>
        <w:t xml:space="preserve"> в возрасте от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AD3" w:rsidRDefault="00577E20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F2B">
        <w:rPr>
          <w:rFonts w:ascii="Times New Roman" w:hAnsi="Times New Roman" w:cs="Times New Roman"/>
          <w:sz w:val="24"/>
          <w:szCs w:val="24"/>
        </w:rPr>
        <w:t xml:space="preserve"> на 12 % среди женщин.</w:t>
      </w:r>
    </w:p>
    <w:p w:rsidR="00577E20" w:rsidRDefault="00577E20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94F2B" w:rsidRPr="00F9055F" w:rsidRDefault="00494F2B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ОГБУЗ «Центр медици</w:t>
      </w:r>
      <w:r w:rsidR="00F9055F">
        <w:rPr>
          <w:rFonts w:ascii="Times New Roman" w:hAnsi="Times New Roman" w:cs="Times New Roman"/>
          <w:sz w:val="24"/>
          <w:szCs w:val="24"/>
        </w:rPr>
        <w:t>нской профилактики города Старого</w:t>
      </w:r>
      <w:r>
        <w:rPr>
          <w:rFonts w:ascii="Times New Roman" w:hAnsi="Times New Roman" w:cs="Times New Roman"/>
          <w:sz w:val="24"/>
          <w:szCs w:val="24"/>
        </w:rPr>
        <w:t xml:space="preserve"> Оскол</w:t>
      </w:r>
      <w:r w:rsidR="00F905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проводит </w:t>
      </w:r>
      <w:r w:rsidR="00F9055F"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90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пропаган</w:t>
      </w:r>
      <w:r w:rsidR="00F9055F">
        <w:rPr>
          <w:rFonts w:ascii="Times New Roman" w:hAnsi="Times New Roman" w:cs="Times New Roman"/>
          <w:sz w:val="24"/>
          <w:szCs w:val="24"/>
        </w:rPr>
        <w:t>дисткую</w:t>
      </w:r>
      <w:proofErr w:type="spellEnd"/>
      <w:r w:rsidR="00F9055F">
        <w:rPr>
          <w:rFonts w:ascii="Times New Roman" w:hAnsi="Times New Roman" w:cs="Times New Roman"/>
          <w:sz w:val="24"/>
          <w:szCs w:val="24"/>
        </w:rPr>
        <w:t xml:space="preserve"> профилактическую работу,</w:t>
      </w:r>
      <w:r w:rsidR="00F9055F" w:rsidRPr="00F9055F">
        <w:rPr>
          <w:rFonts w:ascii="Times New Roman" w:hAnsi="Times New Roman" w:cs="Times New Roman"/>
          <w:sz w:val="24"/>
          <w:szCs w:val="24"/>
        </w:rPr>
        <w:t xml:space="preserve"> </w:t>
      </w:r>
      <w:r w:rsidR="00F9055F">
        <w:rPr>
          <w:rFonts w:ascii="Times New Roman" w:hAnsi="Times New Roman" w:cs="Times New Roman"/>
          <w:sz w:val="24"/>
          <w:szCs w:val="24"/>
        </w:rPr>
        <w:t xml:space="preserve">направленную на формирование здорового жизненного стиля и мотивации на </w:t>
      </w:r>
      <w:proofErr w:type="spellStart"/>
      <w:r w:rsidR="00F9055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="00F9055F">
        <w:rPr>
          <w:rFonts w:ascii="Times New Roman" w:hAnsi="Times New Roman" w:cs="Times New Roman"/>
          <w:sz w:val="24"/>
          <w:szCs w:val="24"/>
        </w:rPr>
        <w:t xml:space="preserve"> поведение</w:t>
      </w:r>
      <w:r w:rsidR="000E2AA9">
        <w:rPr>
          <w:rFonts w:ascii="Times New Roman" w:hAnsi="Times New Roman" w:cs="Times New Roman"/>
          <w:sz w:val="24"/>
          <w:szCs w:val="24"/>
        </w:rPr>
        <w:t>:</w:t>
      </w:r>
      <w:r w:rsidR="00F9055F">
        <w:rPr>
          <w:rFonts w:ascii="Times New Roman" w:hAnsi="Times New Roman" w:cs="Times New Roman"/>
          <w:sz w:val="24"/>
          <w:szCs w:val="24"/>
        </w:rPr>
        <w:t xml:space="preserve"> </w:t>
      </w:r>
      <w:r w:rsidR="000E2AA9">
        <w:rPr>
          <w:rFonts w:ascii="Times New Roman" w:hAnsi="Times New Roman" w:cs="Times New Roman"/>
          <w:sz w:val="24"/>
          <w:szCs w:val="24"/>
        </w:rPr>
        <w:t>о</w:t>
      </w:r>
      <w:r w:rsidR="00F9055F">
        <w:rPr>
          <w:rFonts w:ascii="Times New Roman" w:hAnsi="Times New Roman" w:cs="Times New Roman"/>
          <w:sz w:val="24"/>
          <w:szCs w:val="24"/>
        </w:rPr>
        <w:t>рганиза</w:t>
      </w:r>
      <w:r w:rsidR="000E2AA9">
        <w:rPr>
          <w:rFonts w:ascii="Times New Roman" w:hAnsi="Times New Roman" w:cs="Times New Roman"/>
          <w:sz w:val="24"/>
          <w:szCs w:val="24"/>
        </w:rPr>
        <w:t>ция и проведение лекций и бесед</w:t>
      </w:r>
      <w:r w:rsidR="00F9055F">
        <w:rPr>
          <w:rFonts w:ascii="Times New Roman" w:hAnsi="Times New Roman" w:cs="Times New Roman"/>
          <w:sz w:val="24"/>
          <w:szCs w:val="24"/>
        </w:rPr>
        <w:t>,</w:t>
      </w:r>
      <w:r w:rsidR="000E2AA9">
        <w:rPr>
          <w:rFonts w:ascii="Times New Roman" w:hAnsi="Times New Roman" w:cs="Times New Roman"/>
          <w:sz w:val="24"/>
          <w:szCs w:val="24"/>
        </w:rPr>
        <w:t xml:space="preserve"> формирующих принципы  ЗОЖ,</w:t>
      </w:r>
    </w:p>
    <w:p w:rsidR="00494F2B" w:rsidRPr="000E2AA9" w:rsidRDefault="00494F2B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2AA9">
        <w:rPr>
          <w:rFonts w:ascii="Times New Roman" w:hAnsi="Times New Roman" w:cs="Times New Roman"/>
          <w:sz w:val="24"/>
          <w:szCs w:val="24"/>
        </w:rPr>
        <w:t xml:space="preserve"> </w:t>
      </w:r>
      <w:r w:rsidR="000E2AA9">
        <w:rPr>
          <w:rFonts w:ascii="Times New Roman" w:hAnsi="Times New Roman" w:cs="Times New Roman"/>
          <w:sz w:val="24"/>
          <w:szCs w:val="24"/>
        </w:rPr>
        <w:t>п</w:t>
      </w:r>
      <w:r w:rsidRPr="000E2AA9">
        <w:rPr>
          <w:rFonts w:ascii="Times New Roman" w:hAnsi="Times New Roman" w:cs="Times New Roman"/>
          <w:sz w:val="24"/>
          <w:szCs w:val="24"/>
        </w:rPr>
        <w:t>овышение</w:t>
      </w:r>
      <w:r w:rsidR="000E2AA9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0E2AA9">
        <w:rPr>
          <w:rFonts w:ascii="Times New Roman" w:hAnsi="Times New Roman" w:cs="Times New Roman"/>
          <w:sz w:val="24"/>
          <w:szCs w:val="24"/>
        </w:rPr>
        <w:t>ответственности за свое здоровье (проведение</w:t>
      </w:r>
      <w:r w:rsidR="00AB26A4" w:rsidRPr="000E2AA9">
        <w:rPr>
          <w:rFonts w:ascii="Times New Roman" w:hAnsi="Times New Roman" w:cs="Times New Roman"/>
          <w:sz w:val="24"/>
          <w:szCs w:val="24"/>
        </w:rPr>
        <w:t xml:space="preserve"> антитабачных информационно – пропаган</w:t>
      </w:r>
      <w:r w:rsidR="004E2586" w:rsidRPr="000E2AA9">
        <w:rPr>
          <w:rFonts w:ascii="Times New Roman" w:hAnsi="Times New Roman" w:cs="Times New Roman"/>
          <w:sz w:val="24"/>
          <w:szCs w:val="24"/>
        </w:rPr>
        <w:t xml:space="preserve">дистских </w:t>
      </w:r>
      <w:r w:rsidRPr="000E2AA9">
        <w:rPr>
          <w:rFonts w:ascii="Times New Roman" w:hAnsi="Times New Roman" w:cs="Times New Roman"/>
          <w:sz w:val="24"/>
          <w:szCs w:val="24"/>
        </w:rPr>
        <w:t>акц</w:t>
      </w:r>
      <w:r w:rsidR="000E2AA9">
        <w:rPr>
          <w:rFonts w:ascii="Times New Roman" w:hAnsi="Times New Roman" w:cs="Times New Roman"/>
          <w:sz w:val="24"/>
          <w:szCs w:val="24"/>
        </w:rPr>
        <w:t>ий, мастер классов, семинаров, Ш</w:t>
      </w:r>
      <w:r w:rsidRPr="000E2AA9">
        <w:rPr>
          <w:rFonts w:ascii="Times New Roman" w:hAnsi="Times New Roman" w:cs="Times New Roman"/>
          <w:sz w:val="24"/>
          <w:szCs w:val="24"/>
        </w:rPr>
        <w:t>кол здоровья, в том числе Школу здоровья «Профилактика табачно</w:t>
      </w:r>
      <w:r w:rsidR="000E2AA9">
        <w:rPr>
          <w:rFonts w:ascii="Times New Roman" w:hAnsi="Times New Roman" w:cs="Times New Roman"/>
          <w:sz w:val="24"/>
          <w:szCs w:val="24"/>
        </w:rPr>
        <w:t>й зависимости»), распространение</w:t>
      </w:r>
      <w:r w:rsidRPr="000E2AA9">
        <w:rPr>
          <w:rFonts w:ascii="Times New Roman" w:hAnsi="Times New Roman" w:cs="Times New Roman"/>
          <w:sz w:val="24"/>
          <w:szCs w:val="24"/>
        </w:rPr>
        <w:t xml:space="preserve"> печатного </w:t>
      </w:r>
      <w:proofErr w:type="spellStart"/>
      <w:r w:rsidRPr="000E2AA9">
        <w:rPr>
          <w:rFonts w:ascii="Times New Roman" w:hAnsi="Times New Roman" w:cs="Times New Roman"/>
          <w:sz w:val="24"/>
          <w:szCs w:val="24"/>
        </w:rPr>
        <w:t>агитационно</w:t>
      </w:r>
      <w:proofErr w:type="spellEnd"/>
      <w:r w:rsidRPr="000E2AA9">
        <w:rPr>
          <w:rFonts w:ascii="Times New Roman" w:hAnsi="Times New Roman" w:cs="Times New Roman"/>
          <w:sz w:val="24"/>
          <w:szCs w:val="24"/>
        </w:rPr>
        <w:t xml:space="preserve"> – профилактического материала соответствующей тематике.</w:t>
      </w:r>
    </w:p>
    <w:p w:rsidR="00591AD3" w:rsidRPr="00591AD3" w:rsidRDefault="00591AD3" w:rsidP="0016785B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85C56" w:rsidRPr="00FD670F" w:rsidRDefault="00285C56" w:rsidP="00490639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2F71" w:rsidRDefault="00352F71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2F71" w:rsidRDefault="00352F71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2F71" w:rsidRDefault="00352F71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2F71" w:rsidRDefault="00352F71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2F71" w:rsidRDefault="00352F71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 мониторинга здоровья</w:t>
      </w:r>
    </w:p>
    <w:p w:rsid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7FB">
        <w:rPr>
          <w:rFonts w:ascii="Times New Roman" w:hAnsi="Times New Roman" w:cs="Times New Roman"/>
          <w:i/>
          <w:sz w:val="24"/>
          <w:szCs w:val="24"/>
        </w:rPr>
        <w:t>ОГБУЗ «Центр медицинской профилактики города Старый Оскол»</w:t>
      </w:r>
    </w:p>
    <w:p w:rsidR="00CF3374" w:rsidRPr="003077FB" w:rsidRDefault="00CF3374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Заведующий отделом </w:t>
      </w:r>
      <w:proofErr w:type="spellStart"/>
      <w:r w:rsidR="00F9055F">
        <w:rPr>
          <w:rFonts w:ascii="Times New Roman" w:hAnsi="Times New Roman" w:cs="Times New Roman"/>
          <w:i/>
          <w:sz w:val="24"/>
          <w:szCs w:val="24"/>
        </w:rPr>
        <w:t>Л.А.Смольникова</w:t>
      </w:r>
      <w:proofErr w:type="spellEnd"/>
      <w:proofErr w:type="gramStart"/>
      <w:r w:rsidR="00F905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285C56" w:rsidRPr="003077FB" w:rsidRDefault="003077FB" w:rsidP="003077FB">
      <w:pPr>
        <w:spacing w:after="0" w:line="240" w:lineRule="auto"/>
        <w:ind w:left="142"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7FB">
        <w:rPr>
          <w:rFonts w:ascii="Times New Roman" w:hAnsi="Times New Roman" w:cs="Times New Roman"/>
          <w:i/>
          <w:sz w:val="24"/>
          <w:szCs w:val="24"/>
        </w:rPr>
        <w:t xml:space="preserve">Медицинский статистик </w:t>
      </w:r>
      <w:r>
        <w:rPr>
          <w:rFonts w:ascii="Times New Roman" w:hAnsi="Times New Roman" w:cs="Times New Roman"/>
          <w:i/>
          <w:sz w:val="24"/>
          <w:szCs w:val="24"/>
        </w:rPr>
        <w:t xml:space="preserve"> Н.А. Мартынова</w:t>
      </w:r>
    </w:p>
    <w:sectPr w:rsidR="00285C56" w:rsidRPr="003077FB" w:rsidSect="009C3DA0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7EC"/>
    <w:multiLevelType w:val="hybridMultilevel"/>
    <w:tmpl w:val="C7EC2C0C"/>
    <w:lvl w:ilvl="0" w:tplc="4700454E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F765F89"/>
    <w:multiLevelType w:val="hybridMultilevel"/>
    <w:tmpl w:val="ED86EF08"/>
    <w:lvl w:ilvl="0" w:tplc="EC5AE71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BC6001"/>
    <w:multiLevelType w:val="hybridMultilevel"/>
    <w:tmpl w:val="9B4A0CF6"/>
    <w:lvl w:ilvl="0" w:tplc="5CF815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4315C7"/>
    <w:multiLevelType w:val="hybridMultilevel"/>
    <w:tmpl w:val="60E6E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5812FE"/>
    <w:multiLevelType w:val="hybridMultilevel"/>
    <w:tmpl w:val="87A665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B1511D"/>
    <w:multiLevelType w:val="hybridMultilevel"/>
    <w:tmpl w:val="DCF43A9A"/>
    <w:lvl w:ilvl="0" w:tplc="A04AA0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06724C"/>
    <w:multiLevelType w:val="hybridMultilevel"/>
    <w:tmpl w:val="33C6C2D8"/>
    <w:lvl w:ilvl="0" w:tplc="CFAC9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4D5166"/>
    <w:multiLevelType w:val="hybridMultilevel"/>
    <w:tmpl w:val="AFDACCDE"/>
    <w:lvl w:ilvl="0" w:tplc="BC4EA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0071F4"/>
    <w:multiLevelType w:val="hybridMultilevel"/>
    <w:tmpl w:val="0820FBC2"/>
    <w:lvl w:ilvl="0" w:tplc="B36493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A4E1328"/>
    <w:multiLevelType w:val="hybridMultilevel"/>
    <w:tmpl w:val="79BEF868"/>
    <w:lvl w:ilvl="0" w:tplc="6DFCBE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923FD6"/>
    <w:multiLevelType w:val="hybridMultilevel"/>
    <w:tmpl w:val="5A284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87BE1"/>
    <w:rsid w:val="00015CC8"/>
    <w:rsid w:val="00027011"/>
    <w:rsid w:val="0002734A"/>
    <w:rsid w:val="000477D4"/>
    <w:rsid w:val="00087BE1"/>
    <w:rsid w:val="000D2911"/>
    <w:rsid w:val="000E2AA9"/>
    <w:rsid w:val="0016399B"/>
    <w:rsid w:val="0016785B"/>
    <w:rsid w:val="001777DB"/>
    <w:rsid w:val="001A21A8"/>
    <w:rsid w:val="001F335D"/>
    <w:rsid w:val="001F7203"/>
    <w:rsid w:val="00201A58"/>
    <w:rsid w:val="00230AF5"/>
    <w:rsid w:val="002609BF"/>
    <w:rsid w:val="00261D86"/>
    <w:rsid w:val="00285C56"/>
    <w:rsid w:val="003077FB"/>
    <w:rsid w:val="00352F71"/>
    <w:rsid w:val="003649A8"/>
    <w:rsid w:val="0037368D"/>
    <w:rsid w:val="003A568F"/>
    <w:rsid w:val="003B5152"/>
    <w:rsid w:val="0041589E"/>
    <w:rsid w:val="004666F3"/>
    <w:rsid w:val="00490639"/>
    <w:rsid w:val="00494F2B"/>
    <w:rsid w:val="004A6670"/>
    <w:rsid w:val="004B51A6"/>
    <w:rsid w:val="004C18E6"/>
    <w:rsid w:val="004D5485"/>
    <w:rsid w:val="004D6E3C"/>
    <w:rsid w:val="004E2586"/>
    <w:rsid w:val="004E3163"/>
    <w:rsid w:val="00520F06"/>
    <w:rsid w:val="00521556"/>
    <w:rsid w:val="00550010"/>
    <w:rsid w:val="00577E20"/>
    <w:rsid w:val="0058547B"/>
    <w:rsid w:val="00591AD3"/>
    <w:rsid w:val="005A0A6B"/>
    <w:rsid w:val="005E6557"/>
    <w:rsid w:val="005F4E35"/>
    <w:rsid w:val="0060715D"/>
    <w:rsid w:val="006162B0"/>
    <w:rsid w:val="0062757E"/>
    <w:rsid w:val="00631981"/>
    <w:rsid w:val="00645B0A"/>
    <w:rsid w:val="00647130"/>
    <w:rsid w:val="0067703C"/>
    <w:rsid w:val="006822B1"/>
    <w:rsid w:val="006B17A9"/>
    <w:rsid w:val="006C1AA1"/>
    <w:rsid w:val="00766FF6"/>
    <w:rsid w:val="007A64DC"/>
    <w:rsid w:val="007C17EC"/>
    <w:rsid w:val="007C73BF"/>
    <w:rsid w:val="008234B4"/>
    <w:rsid w:val="008271C9"/>
    <w:rsid w:val="008562C9"/>
    <w:rsid w:val="00866C05"/>
    <w:rsid w:val="00896263"/>
    <w:rsid w:val="008A2A0F"/>
    <w:rsid w:val="008A5CD2"/>
    <w:rsid w:val="008B7956"/>
    <w:rsid w:val="008C11F4"/>
    <w:rsid w:val="008C300B"/>
    <w:rsid w:val="008C6780"/>
    <w:rsid w:val="008D185D"/>
    <w:rsid w:val="008D5F66"/>
    <w:rsid w:val="00911207"/>
    <w:rsid w:val="009A01BC"/>
    <w:rsid w:val="009C3DA0"/>
    <w:rsid w:val="009D2227"/>
    <w:rsid w:val="009E3904"/>
    <w:rsid w:val="00A31631"/>
    <w:rsid w:val="00A513D1"/>
    <w:rsid w:val="00A77467"/>
    <w:rsid w:val="00A86C39"/>
    <w:rsid w:val="00A92015"/>
    <w:rsid w:val="00AB26A4"/>
    <w:rsid w:val="00AD0D45"/>
    <w:rsid w:val="00AF71BC"/>
    <w:rsid w:val="00B02039"/>
    <w:rsid w:val="00B2710C"/>
    <w:rsid w:val="00B35F7D"/>
    <w:rsid w:val="00B90F3C"/>
    <w:rsid w:val="00B96433"/>
    <w:rsid w:val="00BA57F5"/>
    <w:rsid w:val="00BD34C1"/>
    <w:rsid w:val="00BF169F"/>
    <w:rsid w:val="00BF690B"/>
    <w:rsid w:val="00C07E06"/>
    <w:rsid w:val="00C413F4"/>
    <w:rsid w:val="00C619CF"/>
    <w:rsid w:val="00C61F9A"/>
    <w:rsid w:val="00C66CD3"/>
    <w:rsid w:val="00C843A7"/>
    <w:rsid w:val="00C94DD1"/>
    <w:rsid w:val="00CC34F4"/>
    <w:rsid w:val="00CC5F1F"/>
    <w:rsid w:val="00CF3374"/>
    <w:rsid w:val="00D32303"/>
    <w:rsid w:val="00D645AE"/>
    <w:rsid w:val="00DE3C24"/>
    <w:rsid w:val="00E22E4E"/>
    <w:rsid w:val="00E26047"/>
    <w:rsid w:val="00E40F7B"/>
    <w:rsid w:val="00E54E64"/>
    <w:rsid w:val="00E801D8"/>
    <w:rsid w:val="00E9776A"/>
    <w:rsid w:val="00EA0360"/>
    <w:rsid w:val="00EB7553"/>
    <w:rsid w:val="00ED66B6"/>
    <w:rsid w:val="00EF7269"/>
    <w:rsid w:val="00F26818"/>
    <w:rsid w:val="00F55D6E"/>
    <w:rsid w:val="00F64DB7"/>
    <w:rsid w:val="00F9055F"/>
    <w:rsid w:val="00F91B86"/>
    <w:rsid w:val="00FC5300"/>
    <w:rsid w:val="00FD670F"/>
    <w:rsid w:val="00FF688D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96263"/>
    <w:pPr>
      <w:ind w:left="720"/>
      <w:contextualSpacing/>
    </w:pPr>
  </w:style>
  <w:style w:type="table" w:styleId="a7">
    <w:name w:val="Table Grid"/>
    <w:basedOn w:val="a1"/>
    <w:uiPriority w:val="59"/>
    <w:rsid w:val="0076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20867180852234821"/>
          <c:y val="0.11990526523150229"/>
          <c:w val="0.65555285955899956"/>
          <c:h val="0.5952550078708495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37.800000000000004</c:v>
                </c:pt>
                <c:pt idx="1">
                  <c:v>62.1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5193472"/>
        <c:axId val="86647168"/>
        <c:axId val="0"/>
      </c:bar3DChart>
      <c:catAx>
        <c:axId val="8519347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647168"/>
        <c:crosses val="autoZero"/>
        <c:auto val="1"/>
        <c:lblAlgn val="ctr"/>
        <c:lblOffset val="100"/>
      </c:catAx>
      <c:valAx>
        <c:axId val="866471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19347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/>
    </c:legend>
    <c:plotVisOnly val="1"/>
  </c:chart>
  <c:spPr>
    <a:ln w="1270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'[Диаграмма в Microsoft Office Word]Лист1'!$A$13:$A$14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'[Диаграмма в Microsoft Office Word]Лист1'!$B$13:$B$14</c:f>
              <c:numCache>
                <c:formatCode>General</c:formatCode>
                <c:ptCount val="2"/>
                <c:pt idx="0">
                  <c:v>81.2</c:v>
                </c:pt>
                <c:pt idx="1">
                  <c:v>18.8</c:v>
                </c:pt>
              </c:numCache>
            </c:numRef>
          </c:val>
        </c:ser>
        <c:shape val="cylinder"/>
        <c:axId val="37946880"/>
        <c:axId val="37948416"/>
        <c:axId val="0"/>
      </c:bar3DChart>
      <c:catAx>
        <c:axId val="3794688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48416"/>
        <c:crosses val="autoZero"/>
        <c:auto val="1"/>
        <c:lblAlgn val="ctr"/>
        <c:lblOffset val="100"/>
      </c:catAx>
      <c:valAx>
        <c:axId val="379484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46880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view3D>
      <c:rAngAx val="1"/>
    </c:view3D>
    <c:plotArea>
      <c:layout>
        <c:manualLayout>
          <c:layoutTarget val="inner"/>
          <c:xMode val="edge"/>
          <c:yMode val="edge"/>
          <c:x val="9.2061431682153513E-2"/>
          <c:y val="6.5397692402398608E-2"/>
          <c:w val="0.83136810774835457"/>
          <c:h val="0.736605831444003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79.7</c:v>
                </c:pt>
                <c:pt idx="1">
                  <c:v>20.3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73765632"/>
        <c:axId val="73767168"/>
        <c:axId val="0"/>
      </c:bar3DChart>
      <c:catAx>
        <c:axId val="7376563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67168"/>
        <c:crosses val="autoZero"/>
        <c:auto val="1"/>
        <c:lblAlgn val="ctr"/>
        <c:lblOffset val="100"/>
      </c:catAx>
      <c:valAx>
        <c:axId val="737671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6563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'[Диаграмма в Microsoft Office Word]Лист1'!$A$12:$A$13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'[Диаграмма в Microsoft Office Word]Лист1'!$B$12:$B$13</c:f>
              <c:numCache>
                <c:formatCode>General</c:formatCode>
                <c:ptCount val="2"/>
                <c:pt idx="0">
                  <c:v>59.3</c:v>
                </c:pt>
                <c:pt idx="1">
                  <c:v>40.700000000000003</c:v>
                </c:pt>
              </c:numCache>
            </c:numRef>
          </c:val>
        </c:ser>
        <c:shape val="cylinder"/>
        <c:axId val="83516416"/>
        <c:axId val="86590208"/>
        <c:axId val="0"/>
      </c:bar3DChart>
      <c:catAx>
        <c:axId val="8351641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590208"/>
        <c:crosses val="autoZero"/>
        <c:auto val="1"/>
        <c:lblAlgn val="ctr"/>
        <c:lblOffset val="100"/>
      </c:catAx>
      <c:valAx>
        <c:axId val="865902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16416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view3D>
      <c:rAngAx val="1"/>
    </c:view3D>
    <c:plotArea>
      <c:layout>
        <c:manualLayout>
          <c:layoutTarget val="inner"/>
          <c:xMode val="edge"/>
          <c:yMode val="edge"/>
          <c:x val="0.11972732709375149"/>
          <c:y val="9.6829407754475225E-2"/>
          <c:w val="0.77312968473112464"/>
          <c:h val="0.65958524486892167"/>
        </c:manualLayout>
      </c:layout>
      <c:bar3DChart>
        <c:barDir val="col"/>
        <c:grouping val="stacked"/>
        <c:ser>
          <c:idx val="0"/>
          <c:order val="0"/>
          <c:dLbls>
            <c:showVal val="1"/>
          </c:dLbls>
          <c:cat>
            <c:strRef>
              <c:f>'[Диаграмма в Microsoft Office Word]Лист1'!$A$33:$A$34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'[Диаграмма в Microsoft Office Word]Лист1'!$B$33:$B$34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shape val="cylinder"/>
        <c:axId val="86598400"/>
        <c:axId val="86599936"/>
        <c:axId val="0"/>
      </c:bar3DChart>
      <c:catAx>
        <c:axId val="8659840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599936"/>
        <c:crosses val="autoZero"/>
        <c:auto val="1"/>
        <c:lblAlgn val="ctr"/>
        <c:lblOffset val="100"/>
      </c:catAx>
      <c:valAx>
        <c:axId val="865999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598400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7B12-B330-40C3-B7D4-8759139C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9946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dcterms:created xsi:type="dcterms:W3CDTF">2019-09-12T08:04:00Z</dcterms:created>
  <dcterms:modified xsi:type="dcterms:W3CDTF">2019-12-16T07:51:00Z</dcterms:modified>
</cp:coreProperties>
</file>