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 xml:space="preserve">Сердечно-сосудистые заболевания (ССЗ) являются главной причиной смертности во всем мире. Актуальность этой проблемы для здравоохранения обусловлена их широкой распространенностью, высоким показателем смертности и </w:t>
      </w:r>
      <w:proofErr w:type="spellStart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инвалидизации</w:t>
      </w:r>
      <w:proofErr w:type="spellEnd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, значительными социально-экономическими потерями. ССЗ, наравне с онкологическими заболеваниями и диабетом, прочно удерживают первенство среди самых распространенных и опасных болезней XXI века.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Научной концепцией предупреждения ССЗ является концепция факторов риска, под которыми понимаются характеристики, способствующие развитию и прогрессированию заболеваний.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 xml:space="preserve">Особенности образа жизни и связанные с ним факторы риска, </w:t>
      </w:r>
      <w:proofErr w:type="gramStart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взаимодействуя  с</w:t>
      </w:r>
      <w:proofErr w:type="gramEnd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 xml:space="preserve"> генетическими  данными, ускоряют развитие ССЗ: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 xml:space="preserve"> курение, несбалансированное </w:t>
      </w:r>
      <w:proofErr w:type="gramStart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питание,  недостаточная</w:t>
      </w:r>
      <w:proofErr w:type="gramEnd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 xml:space="preserve"> физическая активность,  избыточная масса  тела, артериальная гипертензия  психосоциальные факторы.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Соответствующие изменения в образе жизни способны предотвратить  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до 80</w:t>
      </w:r>
      <w:proofErr w:type="gramStart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%  смертей</w:t>
      </w:r>
      <w:proofErr w:type="gramEnd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 xml:space="preserve"> от ССЗ.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Статистические данные смертности от инсульта в Белгородской области в первом полугодии 2016 года в расчёте на 100 тыс. населения составила 59,3, за тот же период 2017 года она зафиксирована на уровне 51,5. Отмечается тенденция к снижению смертности и увеличению продолжительности жизни в Белгородской области.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center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 </w:t>
      </w:r>
      <w:r w:rsidRPr="005A2F49">
        <w:rPr>
          <w:rFonts w:ascii="Arial" w:eastAsia="Times New Roman" w:hAnsi="Arial" w:cs="Arial"/>
          <w:b/>
          <w:bCs/>
          <w:color w:val="303030"/>
          <w:sz w:val="18"/>
          <w:szCs w:val="18"/>
          <w:u w:val="single"/>
          <w:lang w:eastAsia="ru-RU"/>
        </w:rPr>
        <w:t>Задачи исследования: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1. Установление ранжирования факторов риска сердечно-сосудистых заболеваний по их распространённости.</w:t>
      </w: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br/>
        <w:t>2. Выявление отношения населения к ежедневным пешим нагрузкам (не менее 30 минут в день).</w:t>
      </w: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br/>
        <w:t>3. Анализ отношения населения к избыточному весу.</w:t>
      </w: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br/>
        <w:t xml:space="preserve">4. Определение отношения населения к </w:t>
      </w:r>
      <w:proofErr w:type="spellStart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табакокурению</w:t>
      </w:r>
      <w:proofErr w:type="spellEnd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.</w:t>
      </w: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br/>
        <w:t>5. Анализ отношения населения к недостаточному употреблению фруктов и овощей.</w:t>
      </w: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br/>
        <w:t>6. Выявление уровня распространённости среди населения фактора риска - артериальной гипертензии.</w:t>
      </w: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br/>
        <w:t xml:space="preserve">7. </w:t>
      </w:r>
      <w:proofErr w:type="spellStart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Установлениеотношения</w:t>
      </w:r>
      <w:proofErr w:type="spellEnd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 xml:space="preserve"> населения к наследственному фактору.</w:t>
      </w: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br/>
        <w:t>8. Выявление отношения респондентов к чрезмерным эмоциональным нагрузкам.</w:t>
      </w: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br/>
        <w:t>9. Анализ распространённости сердечно-сосудистого риска в связи со шкалой риска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u w:val="single"/>
          <w:lang w:eastAsia="ru-RU"/>
        </w:rPr>
        <w:t>Объектом медико-</w:t>
      </w:r>
      <w:proofErr w:type="spellStart"/>
      <w:r w:rsidRPr="005A2F49">
        <w:rPr>
          <w:rFonts w:ascii="Arial" w:eastAsia="Times New Roman" w:hAnsi="Arial" w:cs="Arial"/>
          <w:color w:val="303030"/>
          <w:sz w:val="18"/>
          <w:szCs w:val="18"/>
          <w:u w:val="single"/>
          <w:lang w:eastAsia="ru-RU"/>
        </w:rPr>
        <w:t>социалогического</w:t>
      </w:r>
      <w:proofErr w:type="spellEnd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 исследования является общественное мнение взрослого населения города Старого Оскола.</w:t>
      </w: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br/>
      </w:r>
      <w:r w:rsidRPr="005A2F49">
        <w:rPr>
          <w:rFonts w:ascii="Arial" w:eastAsia="Times New Roman" w:hAnsi="Arial" w:cs="Arial"/>
          <w:color w:val="303030"/>
          <w:sz w:val="18"/>
          <w:szCs w:val="18"/>
          <w:u w:val="single"/>
          <w:lang w:eastAsia="ru-RU"/>
        </w:rPr>
        <w:t>Предмет исследования</w:t>
      </w: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 – отношение взрослого населения города Старого Оскола к факторам риска ССЗ.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Опрос проводился на базе ОГБУЗ «Городская поликлиника №2 города Старого Оскола</w:t>
      </w:r>
      <w:proofErr w:type="gramStart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»,  Центр</w:t>
      </w:r>
      <w:proofErr w:type="gramEnd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 xml:space="preserve"> здоровья ОГБУЗ «ЦМП города Старого Оскола» в октябре 2017 года.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center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b/>
          <w:bCs/>
          <w:color w:val="303030"/>
          <w:sz w:val="18"/>
          <w:szCs w:val="18"/>
          <w:u w:val="single"/>
          <w:lang w:eastAsia="ru-RU"/>
        </w:rPr>
        <w:t>Методика исследования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 xml:space="preserve">Используемые в исследовании методы – сравнительный анализ, анализ </w:t>
      </w:r>
      <w:proofErr w:type="gramStart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графических  распределений</w:t>
      </w:r>
      <w:proofErr w:type="gramEnd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.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 xml:space="preserve">Анкетирование проведено сотрудниками отдела мониторинга здоровья </w:t>
      </w:r>
      <w:proofErr w:type="gramStart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ОГБУЗ  «</w:t>
      </w:r>
      <w:proofErr w:type="gramEnd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ЦМП города Старого Оскола», студентами  «</w:t>
      </w:r>
      <w:proofErr w:type="spellStart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Старооскольского</w:t>
      </w:r>
      <w:proofErr w:type="spellEnd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 xml:space="preserve"> медицинского колледжа».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 xml:space="preserve">Метод сбора первичной социологической информации – раздаточного анкетирования, т.е. контактный. </w:t>
      </w:r>
      <w:proofErr w:type="gramStart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Осуществлен  анонимный</w:t>
      </w:r>
      <w:proofErr w:type="gramEnd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 xml:space="preserve"> анкетный опрос по оригинальной анкете, состоящей из 8 вопросов, отражающих демографические данные (пол, возраст), разноаспектное отношение к факторам риска ССЗ.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center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b/>
          <w:bCs/>
          <w:color w:val="303030"/>
          <w:sz w:val="18"/>
          <w:szCs w:val="18"/>
          <w:u w:val="single"/>
          <w:lang w:eastAsia="ru-RU"/>
        </w:rPr>
        <w:t>Итоговые таблицы и анализ результатов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Результаты статистической обработки анкет изложены в виде таблиц, обеспечивающих наглядность, и дающих возможность количественной и качественной характеристики выборочной совокупности и анализа данных.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b/>
          <w:bCs/>
          <w:color w:val="303030"/>
          <w:sz w:val="18"/>
          <w:szCs w:val="18"/>
          <w:lang w:eastAsia="ru-RU"/>
        </w:rPr>
        <w:t>Таблица №</w:t>
      </w:r>
      <w:proofErr w:type="gramStart"/>
      <w:r w:rsidRPr="005A2F49">
        <w:rPr>
          <w:rFonts w:ascii="Arial" w:eastAsia="Times New Roman" w:hAnsi="Arial" w:cs="Arial"/>
          <w:b/>
          <w:bCs/>
          <w:color w:val="303030"/>
          <w:sz w:val="18"/>
          <w:szCs w:val="18"/>
          <w:lang w:eastAsia="ru-RU"/>
        </w:rPr>
        <w:t>1.Распределение</w:t>
      </w:r>
      <w:proofErr w:type="gramEnd"/>
      <w:r w:rsidRPr="005A2F49">
        <w:rPr>
          <w:rFonts w:ascii="Arial" w:eastAsia="Times New Roman" w:hAnsi="Arial" w:cs="Arial"/>
          <w:b/>
          <w:bCs/>
          <w:color w:val="303030"/>
          <w:sz w:val="18"/>
          <w:szCs w:val="18"/>
          <w:lang w:eastAsia="ru-RU"/>
        </w:rPr>
        <w:t xml:space="preserve"> респондентов по полу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i/>
          <w:iCs/>
          <w:color w:val="303030"/>
          <w:sz w:val="18"/>
          <w:szCs w:val="18"/>
          <w:lang w:eastAsia="ru-RU"/>
        </w:rPr>
        <w:lastRenderedPageBreak/>
        <w:t>Анализ результатов. </w:t>
      </w: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 xml:space="preserve">В представленной выборке женщины преобладают над мужчинами </w:t>
      </w:r>
      <w:proofErr w:type="gramStart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в  2</w:t>
      </w:r>
      <w:proofErr w:type="gramEnd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  раза.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b/>
          <w:bCs/>
          <w:color w:val="303030"/>
          <w:sz w:val="18"/>
          <w:szCs w:val="18"/>
          <w:lang w:eastAsia="ru-RU"/>
        </w:rPr>
        <w:t>Таблица №</w:t>
      </w:r>
      <w:proofErr w:type="gramStart"/>
      <w:r w:rsidRPr="005A2F49">
        <w:rPr>
          <w:rFonts w:ascii="Arial" w:eastAsia="Times New Roman" w:hAnsi="Arial" w:cs="Arial"/>
          <w:b/>
          <w:bCs/>
          <w:color w:val="303030"/>
          <w:sz w:val="18"/>
          <w:szCs w:val="18"/>
          <w:lang w:eastAsia="ru-RU"/>
        </w:rPr>
        <w:t>2.Распределение</w:t>
      </w:r>
      <w:proofErr w:type="gramEnd"/>
      <w:r w:rsidRPr="005A2F49">
        <w:rPr>
          <w:rFonts w:ascii="Arial" w:eastAsia="Times New Roman" w:hAnsi="Arial" w:cs="Arial"/>
          <w:b/>
          <w:bCs/>
          <w:color w:val="303030"/>
          <w:sz w:val="18"/>
          <w:szCs w:val="18"/>
          <w:lang w:eastAsia="ru-RU"/>
        </w:rPr>
        <w:t xml:space="preserve"> респондентов по возрасту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i/>
          <w:iCs/>
          <w:color w:val="303030"/>
          <w:sz w:val="18"/>
          <w:szCs w:val="18"/>
          <w:lang w:eastAsia="ru-RU"/>
        </w:rPr>
        <w:t>Анализ результатов. </w:t>
      </w: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Количество респондентов критического по сердечно-сосудистым заболеваниям возраста составляет почти 60% от общего числа.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Таким образом, с помощью блока демографических вопросов (№1 и 2) удалось составить </w:t>
      </w:r>
      <w:r w:rsidRPr="005A2F49">
        <w:rPr>
          <w:rFonts w:ascii="Arial" w:eastAsia="Times New Roman" w:hAnsi="Arial" w:cs="Arial"/>
          <w:b/>
          <w:bCs/>
          <w:color w:val="303030"/>
          <w:sz w:val="18"/>
          <w:szCs w:val="18"/>
          <w:lang w:eastAsia="ru-RU"/>
        </w:rPr>
        <w:t>демографический портрет </w:t>
      </w: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привлечённого к анкетированию в данном медико-социальном исследовании респондента: это женщина в критическом для сердечно-сосудистых заболеваний возрасте.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 </w:t>
      </w:r>
      <w:r w:rsidRPr="005A2F49">
        <w:rPr>
          <w:rFonts w:ascii="Arial" w:eastAsia="Times New Roman" w:hAnsi="Arial" w:cs="Arial"/>
          <w:b/>
          <w:bCs/>
          <w:color w:val="303030"/>
          <w:sz w:val="18"/>
          <w:szCs w:val="18"/>
          <w:lang w:eastAsia="ru-RU"/>
        </w:rPr>
        <w:t xml:space="preserve">Таблица 3. Интерпретация сердечно-сосудистых заболеваний у опрошенного населения согласно </w:t>
      </w:r>
      <w:proofErr w:type="gramStart"/>
      <w:r w:rsidRPr="005A2F49">
        <w:rPr>
          <w:rFonts w:ascii="Arial" w:eastAsia="Times New Roman" w:hAnsi="Arial" w:cs="Arial"/>
          <w:b/>
          <w:bCs/>
          <w:color w:val="303030"/>
          <w:sz w:val="18"/>
          <w:szCs w:val="18"/>
          <w:lang w:eastAsia="ru-RU"/>
        </w:rPr>
        <w:t>шкале  риска</w:t>
      </w:r>
      <w:proofErr w:type="gramEnd"/>
      <w:r w:rsidRPr="005A2F49">
        <w:rPr>
          <w:rFonts w:ascii="Arial" w:eastAsia="Times New Roman" w:hAnsi="Arial" w:cs="Arial"/>
          <w:b/>
          <w:bCs/>
          <w:color w:val="303030"/>
          <w:sz w:val="18"/>
          <w:szCs w:val="18"/>
          <w:lang w:eastAsia="ru-RU"/>
        </w:rPr>
        <w:t>.</w:t>
      </w:r>
    </w:p>
    <w:tbl>
      <w:tblPr>
        <w:tblpPr w:leftFromText="36" w:rightFromText="36" w:vertAnchor="text"/>
        <w:tblW w:w="757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8"/>
        <w:gridCol w:w="1064"/>
        <w:gridCol w:w="1496"/>
        <w:gridCol w:w="624"/>
        <w:gridCol w:w="2783"/>
      </w:tblGrid>
      <w:tr w:rsidR="005A2F49" w:rsidRPr="005A2F49" w:rsidTr="005A2F49">
        <w:trPr>
          <w:tblCellSpacing w:w="0" w:type="dxa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Шкала риска сердечно-сосудистых заболеваний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Сумма баллов</w:t>
            </w:r>
          </w:p>
        </w:tc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Число респондентов,</w:t>
            </w:r>
          </w:p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(чел.)</w:t>
            </w:r>
          </w:p>
        </w:tc>
        <w:tc>
          <w:tcPr>
            <w:tcW w:w="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Рекомендации</w:t>
            </w:r>
          </w:p>
        </w:tc>
      </w:tr>
      <w:tr w:rsidR="005A2F49" w:rsidRPr="005A2F49" w:rsidTr="005A2F49">
        <w:trPr>
          <w:tblCellSpacing w:w="0" w:type="dxa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Максимальный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12-14</w:t>
            </w:r>
          </w:p>
        </w:tc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Необходимо </w:t>
            </w:r>
            <w:proofErr w:type="spellStart"/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дообследование</w:t>
            </w:r>
            <w:proofErr w:type="spellEnd"/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у врача-терапевта и по показаниям консультация кардиолога.</w:t>
            </w:r>
          </w:p>
        </w:tc>
      </w:tr>
      <w:tr w:rsidR="005A2F49" w:rsidRPr="005A2F49" w:rsidTr="005A2F49">
        <w:trPr>
          <w:tblCellSpacing w:w="0" w:type="dxa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Выраженный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Регулярное наблюдение у врача-терапевта, выполнение рекомендаций по оздоровлению, профилактике и эффективному лечению</w:t>
            </w:r>
          </w:p>
        </w:tc>
      </w:tr>
      <w:tr w:rsidR="005A2F49" w:rsidRPr="005A2F49" w:rsidTr="005A2F49">
        <w:trPr>
          <w:tblCellSpacing w:w="0" w:type="dxa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Явный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6-8</w:t>
            </w:r>
          </w:p>
        </w:tc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Выполнение рекомендаций по оздоровлению, профилактике и регулярному лечению</w:t>
            </w:r>
          </w:p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F49" w:rsidRPr="005A2F49" w:rsidTr="005A2F49">
        <w:trPr>
          <w:tblCellSpacing w:w="0" w:type="dxa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Коррекция факторов риска развития сердечно — сосудистых заболеваний.</w:t>
            </w:r>
          </w:p>
        </w:tc>
      </w:tr>
      <w:tr w:rsidR="005A2F49" w:rsidRPr="005A2F49" w:rsidTr="005A2F49">
        <w:trPr>
          <w:tblCellSpacing w:w="0" w:type="dxa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Отсутствует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Менее 3</w:t>
            </w:r>
          </w:p>
        </w:tc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Продолжить ведение здорового образа жизни. Привлечение к нему своих друзей и близких</w:t>
            </w:r>
          </w:p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2F49" w:rsidRPr="005A2F49" w:rsidTr="005A2F49">
        <w:trPr>
          <w:tblCellSpacing w:w="0" w:type="dxa"/>
        </w:trPr>
        <w:tc>
          <w:tcPr>
            <w:tcW w:w="27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3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 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b/>
          <w:bCs/>
          <w:color w:val="303030"/>
          <w:sz w:val="18"/>
          <w:szCs w:val="18"/>
          <w:lang w:eastAsia="ru-RU"/>
        </w:rPr>
        <w:t> 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 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 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 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 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 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 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 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 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 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 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 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 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 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 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 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b/>
          <w:bCs/>
          <w:color w:val="303030"/>
          <w:sz w:val="18"/>
          <w:szCs w:val="18"/>
          <w:lang w:eastAsia="ru-RU"/>
        </w:rPr>
        <w:t xml:space="preserve">Таблица №4. Графическое изображение интерпретации сердечно-сосудистых заболеваний у опрошенного населения согласно </w:t>
      </w:r>
      <w:proofErr w:type="gramStart"/>
      <w:r w:rsidRPr="005A2F49">
        <w:rPr>
          <w:rFonts w:ascii="Arial" w:eastAsia="Times New Roman" w:hAnsi="Arial" w:cs="Arial"/>
          <w:b/>
          <w:bCs/>
          <w:color w:val="303030"/>
          <w:sz w:val="18"/>
          <w:szCs w:val="18"/>
          <w:lang w:eastAsia="ru-RU"/>
        </w:rPr>
        <w:t>шкале  риска</w:t>
      </w:r>
      <w:proofErr w:type="gramEnd"/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i/>
          <w:iCs/>
          <w:color w:val="303030"/>
          <w:sz w:val="18"/>
          <w:szCs w:val="18"/>
          <w:lang w:eastAsia="ru-RU"/>
        </w:rPr>
        <w:lastRenderedPageBreak/>
        <w:t>Анализ результатов. </w:t>
      </w: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Респондентам с минимальным фактором риска ССЗ рекомендована коррекция в Центре здоровья или по месту жительства по индивидуальной программе.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 </w:t>
      </w:r>
      <w:r w:rsidRPr="005A2F49">
        <w:rPr>
          <w:rFonts w:ascii="Arial" w:eastAsia="Times New Roman" w:hAnsi="Arial" w:cs="Arial"/>
          <w:b/>
          <w:bCs/>
          <w:color w:val="303030"/>
          <w:sz w:val="18"/>
          <w:szCs w:val="18"/>
          <w:lang w:eastAsia="ru-RU"/>
        </w:rPr>
        <w:t>Таблица 5. Распространённость факторов риска сердечно-сосудистых заболеваний среди взрослого населения города Старого Оскола (</w:t>
      </w:r>
      <w:proofErr w:type="spellStart"/>
      <w:r w:rsidRPr="005A2F49">
        <w:rPr>
          <w:rFonts w:ascii="Arial" w:eastAsia="Times New Roman" w:hAnsi="Arial" w:cs="Arial"/>
          <w:b/>
          <w:bCs/>
          <w:color w:val="303030"/>
          <w:sz w:val="18"/>
          <w:szCs w:val="18"/>
          <w:lang w:eastAsia="ru-RU"/>
        </w:rPr>
        <w:t>скрининговая</w:t>
      </w:r>
      <w:proofErr w:type="spellEnd"/>
      <w:r w:rsidRPr="005A2F49">
        <w:rPr>
          <w:rFonts w:ascii="Arial" w:eastAsia="Times New Roman" w:hAnsi="Arial" w:cs="Arial"/>
          <w:b/>
          <w:bCs/>
          <w:color w:val="303030"/>
          <w:sz w:val="18"/>
          <w:szCs w:val="18"/>
          <w:lang w:eastAsia="ru-RU"/>
        </w:rPr>
        <w:t xml:space="preserve"> выборка)</w:t>
      </w:r>
    </w:p>
    <w:tbl>
      <w:tblPr>
        <w:tblW w:w="75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2"/>
        <w:gridCol w:w="2293"/>
        <w:gridCol w:w="1960"/>
      </w:tblGrid>
      <w:tr w:rsidR="005A2F49" w:rsidRPr="005A2F49" w:rsidTr="005A2F49">
        <w:trPr>
          <w:tblCellSpacing w:w="0" w:type="dxa"/>
        </w:trPr>
        <w:tc>
          <w:tcPr>
            <w:tcW w:w="3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Факторы риска (ФР) сердечно-сосудистых заболеваний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Распространённость, %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Ранжирование ФР по их </w:t>
            </w:r>
            <w:proofErr w:type="spellStart"/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распростр-ти</w:t>
            </w:r>
            <w:proofErr w:type="spellEnd"/>
          </w:p>
        </w:tc>
      </w:tr>
      <w:tr w:rsidR="005A2F49" w:rsidRPr="005A2F49" w:rsidTr="005A2F49">
        <w:trPr>
          <w:tblCellSpacing w:w="0" w:type="dxa"/>
        </w:trPr>
        <w:tc>
          <w:tcPr>
            <w:tcW w:w="3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Возраст старше 40 лет для мужчин и 50 лет для женщин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59,7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A2F49" w:rsidRPr="005A2F49" w:rsidTr="005A2F49">
        <w:trPr>
          <w:tblCellSpacing w:w="0" w:type="dxa"/>
        </w:trPr>
        <w:tc>
          <w:tcPr>
            <w:tcW w:w="3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Чрезмерные эмоциональные нагрузки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54,5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A2F49" w:rsidRPr="005A2F49" w:rsidTr="005A2F49">
        <w:trPr>
          <w:tblCellSpacing w:w="0" w:type="dxa"/>
        </w:trPr>
        <w:tc>
          <w:tcPr>
            <w:tcW w:w="3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Нерациональное питание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53,2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A2F49" w:rsidRPr="005A2F49" w:rsidTr="005A2F49">
        <w:trPr>
          <w:tblCellSpacing w:w="0" w:type="dxa"/>
        </w:trPr>
        <w:tc>
          <w:tcPr>
            <w:tcW w:w="3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Избыточный вес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40,6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A2F49" w:rsidRPr="005A2F49" w:rsidTr="005A2F49">
        <w:trPr>
          <w:tblCellSpacing w:w="0" w:type="dxa"/>
        </w:trPr>
        <w:tc>
          <w:tcPr>
            <w:tcW w:w="3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Наследственность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A2F49" w:rsidRPr="005A2F49" w:rsidTr="005A2F49">
        <w:trPr>
          <w:tblCellSpacing w:w="0" w:type="dxa"/>
        </w:trPr>
        <w:tc>
          <w:tcPr>
            <w:tcW w:w="3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Мужской пол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33,5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A2F49" w:rsidRPr="005A2F49" w:rsidTr="005A2F49">
        <w:trPr>
          <w:tblCellSpacing w:w="0" w:type="dxa"/>
        </w:trPr>
        <w:tc>
          <w:tcPr>
            <w:tcW w:w="3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Повышенное артериальное давление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26,8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A2F49" w:rsidRPr="005A2F49" w:rsidTr="005A2F49">
        <w:trPr>
          <w:tblCellSpacing w:w="0" w:type="dxa"/>
        </w:trPr>
        <w:tc>
          <w:tcPr>
            <w:tcW w:w="3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Ежедневные физические нагрузки в виде пеших прогулок  менее 30 минут в день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23,3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A2F49" w:rsidRPr="005A2F49" w:rsidTr="005A2F49">
        <w:trPr>
          <w:tblCellSpacing w:w="0" w:type="dxa"/>
        </w:trPr>
        <w:tc>
          <w:tcPr>
            <w:tcW w:w="3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Курение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2F49" w:rsidRPr="005A2F49" w:rsidRDefault="005A2F49" w:rsidP="005A2F49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A2F49"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</w:tbl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b/>
          <w:bCs/>
          <w:color w:val="303030"/>
          <w:sz w:val="18"/>
          <w:szCs w:val="18"/>
          <w:lang w:eastAsia="ru-RU"/>
        </w:rPr>
        <w:t> Таблица 6. Графическое изображение распространённости факторов риска сердечно-сосудистых заболеваний среди взрослого населения города Старого Оскола (</w:t>
      </w:r>
      <w:proofErr w:type="spellStart"/>
      <w:r w:rsidRPr="005A2F49">
        <w:rPr>
          <w:rFonts w:ascii="Arial" w:eastAsia="Times New Roman" w:hAnsi="Arial" w:cs="Arial"/>
          <w:b/>
          <w:bCs/>
          <w:color w:val="303030"/>
          <w:sz w:val="18"/>
          <w:szCs w:val="18"/>
          <w:lang w:eastAsia="ru-RU"/>
        </w:rPr>
        <w:t>скрининговая</w:t>
      </w:r>
      <w:proofErr w:type="spellEnd"/>
      <w:r w:rsidRPr="005A2F49">
        <w:rPr>
          <w:rFonts w:ascii="Arial" w:eastAsia="Times New Roman" w:hAnsi="Arial" w:cs="Arial"/>
          <w:b/>
          <w:bCs/>
          <w:color w:val="303030"/>
          <w:sz w:val="18"/>
          <w:szCs w:val="18"/>
          <w:lang w:eastAsia="ru-RU"/>
        </w:rPr>
        <w:t xml:space="preserve"> выборка)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i/>
          <w:iCs/>
          <w:color w:val="303030"/>
          <w:sz w:val="18"/>
          <w:szCs w:val="18"/>
          <w:lang w:eastAsia="ru-RU"/>
        </w:rPr>
        <w:t>Анализ результатов. </w:t>
      </w: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Наибольшую распространённость среди опрошенного населения имеют следующие факторы риска:</w:t>
      </w: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br/>
        <w:t>1. возраст старше 40 лет для мужчин и 50 лет для женщин (критический для ССЗ)</w:t>
      </w: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br/>
        <w:t>2. чрезмерные эмоциональные нагрузки (стресс)</w:t>
      </w: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br/>
        <w:t>3. нерациональное питание</w:t>
      </w: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br/>
        <w:t>4.избыточный вес</w:t>
      </w: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br/>
        <w:t>5.наследственность</w:t>
      </w: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br/>
        <w:t>6.пол респондента</w:t>
      </w: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br/>
        <w:t>7.фактор риска  артериальная гипертензия</w:t>
      </w: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br/>
        <w:t>8.гиподнамия</w:t>
      </w: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br/>
        <w:t>9.курение.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center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 </w:t>
      </w:r>
      <w:r w:rsidRPr="005A2F49">
        <w:rPr>
          <w:rFonts w:ascii="Arial" w:eastAsia="Times New Roman" w:hAnsi="Arial" w:cs="Arial"/>
          <w:b/>
          <w:bCs/>
          <w:color w:val="303030"/>
          <w:sz w:val="18"/>
          <w:szCs w:val="18"/>
          <w:u w:val="single"/>
          <w:lang w:eastAsia="ru-RU"/>
        </w:rPr>
        <w:t>Основные выводы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Детальный анализ результатов медико-</w:t>
      </w:r>
      <w:proofErr w:type="spellStart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социалогического</w:t>
      </w:r>
      <w:proofErr w:type="spellEnd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 xml:space="preserve"> исследования по выявлению факторов риска сердечно-сосудистых заболеваний у взрослого населения города Старого Оскола выявил ряд следующих закономерностей: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наиболее значимыми факторами риска ССЗ в данной выборке являются: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 xml:space="preserve">критический для </w:t>
      </w:r>
      <w:proofErr w:type="gramStart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ССЗ  возраст</w:t>
      </w:r>
      <w:proofErr w:type="gramEnd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 xml:space="preserve">, стресс, нерациональное питание и избыточный вес. Демографические характеристики являются </w:t>
      </w:r>
      <w:proofErr w:type="spellStart"/>
      <w:proofErr w:type="gramStart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немодифицируемыми</w:t>
      </w:r>
      <w:proofErr w:type="spellEnd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 xml:space="preserve">  факторами</w:t>
      </w:r>
      <w:proofErr w:type="gramEnd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 xml:space="preserve"> риска, т. е не поддаются  коррекции.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 xml:space="preserve">Воздействие на модифицируемые (поддающиеся коррекции) факторы риска </w:t>
      </w:r>
      <w:proofErr w:type="gramStart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осуществляется  путем</w:t>
      </w:r>
      <w:proofErr w:type="gramEnd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 xml:space="preserve"> выработки популяционных программ по сохранению здоровья.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Для опрошенной категории респондентов рекомендована коррекция в Центре здоровья или по месту жительства по индивидуальной программе согласно таблице № 3.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lastRenderedPageBreak/>
        <w:t>Однако следует заметить, что одна только профилактическая работа не в состоянии кардинально переломить ситуацию в лучшую сторону. Для этого необходимы широкомасштабные государственные комплексные меры, предусматривающие тесное взаимодействие здравоохранения, образования, современных информационных технологий, спорта, других государственных структур.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Источники опасности для здоровья и жизни людей сегодня часто находятся вне сферы прямого влияния медицины – в питании, окружающей среде, в привычках, поведении и стиле самой жизни.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Результаты медико-</w:t>
      </w:r>
      <w:proofErr w:type="spellStart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социалогического</w:t>
      </w:r>
      <w:proofErr w:type="spellEnd"/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 xml:space="preserve"> исследования достоверны и могут быть использованы для принятия управленческих решений.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 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 </w:t>
      </w:r>
    </w:p>
    <w:p w:rsidR="005A2F49" w:rsidRPr="005A2F49" w:rsidRDefault="005A2F49" w:rsidP="005A2F49">
      <w:pPr>
        <w:spacing w:line="240" w:lineRule="auto"/>
        <w:ind w:firstLine="0"/>
        <w:jc w:val="right"/>
        <w:rPr>
          <w:rFonts w:ascii="Arial" w:eastAsia="Times New Roman" w:hAnsi="Arial" w:cs="Arial"/>
          <w:i/>
          <w:iCs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i/>
          <w:iCs/>
          <w:color w:val="303030"/>
          <w:sz w:val="18"/>
          <w:szCs w:val="18"/>
          <w:lang w:eastAsia="ru-RU"/>
        </w:rPr>
        <w:t>Отдел мониторинга здоровья</w:t>
      </w:r>
    </w:p>
    <w:p w:rsidR="005A2F49" w:rsidRPr="005A2F49" w:rsidRDefault="005A2F49" w:rsidP="005A2F49">
      <w:pPr>
        <w:spacing w:line="240" w:lineRule="auto"/>
        <w:ind w:firstLine="0"/>
        <w:jc w:val="right"/>
        <w:rPr>
          <w:rFonts w:ascii="Arial" w:eastAsia="Times New Roman" w:hAnsi="Arial" w:cs="Arial"/>
          <w:i/>
          <w:iCs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i/>
          <w:iCs/>
          <w:color w:val="303030"/>
          <w:sz w:val="18"/>
          <w:szCs w:val="18"/>
          <w:lang w:eastAsia="ru-RU"/>
        </w:rPr>
        <w:t>ОГБУЗ «Центр медицинской профилактики города Старого Оскола»</w:t>
      </w:r>
      <w:r w:rsidRPr="005A2F49">
        <w:rPr>
          <w:rFonts w:ascii="Arial" w:eastAsia="Times New Roman" w:hAnsi="Arial" w:cs="Arial"/>
          <w:i/>
          <w:iCs/>
          <w:color w:val="303030"/>
          <w:sz w:val="18"/>
          <w:szCs w:val="18"/>
          <w:lang w:eastAsia="ru-RU"/>
        </w:rPr>
        <w:br/>
        <w:t>Заведующий </w:t>
      </w:r>
      <w:proofErr w:type="spellStart"/>
      <w:r w:rsidRPr="005A2F49">
        <w:rPr>
          <w:rFonts w:ascii="Arial" w:eastAsia="Times New Roman" w:hAnsi="Arial" w:cs="Arial"/>
          <w:b/>
          <w:bCs/>
          <w:i/>
          <w:iCs/>
          <w:color w:val="303030"/>
          <w:sz w:val="18"/>
          <w:szCs w:val="18"/>
          <w:lang w:eastAsia="ru-RU"/>
        </w:rPr>
        <w:t>Смольникова</w:t>
      </w:r>
      <w:proofErr w:type="spellEnd"/>
      <w:r w:rsidRPr="005A2F49">
        <w:rPr>
          <w:rFonts w:ascii="Arial" w:eastAsia="Times New Roman" w:hAnsi="Arial" w:cs="Arial"/>
          <w:b/>
          <w:bCs/>
          <w:i/>
          <w:iCs/>
          <w:color w:val="303030"/>
          <w:sz w:val="18"/>
          <w:szCs w:val="18"/>
          <w:lang w:eastAsia="ru-RU"/>
        </w:rPr>
        <w:t xml:space="preserve"> Л.А.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 </w:t>
      </w:r>
    </w:p>
    <w:p w:rsidR="005A2F49" w:rsidRPr="005A2F49" w:rsidRDefault="005A2F49" w:rsidP="005A2F49">
      <w:pPr>
        <w:spacing w:before="100" w:beforeAutospacing="1" w:after="100" w:afterAutospacing="1"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color w:val="303030"/>
          <w:sz w:val="18"/>
          <w:szCs w:val="18"/>
          <w:lang w:eastAsia="ru-RU"/>
        </w:rPr>
        <w:t> </w:t>
      </w:r>
    </w:p>
    <w:p w:rsidR="005A2F49" w:rsidRPr="005A2F49" w:rsidRDefault="005A2F49" w:rsidP="005A2F49">
      <w:pPr>
        <w:spacing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hyperlink r:id="rId5" w:history="1">
        <w:r w:rsidRPr="005A2F49">
          <w:rPr>
            <w:rFonts w:ascii="Arial" w:eastAsia="Times New Roman" w:hAnsi="Arial" w:cs="Arial"/>
            <w:color w:val="F5F5F5"/>
            <w:sz w:val="27"/>
            <w:szCs w:val="27"/>
            <w:shd w:val="clear" w:color="auto" w:fill="0E6893"/>
            <w:lang w:eastAsia="ru-RU"/>
          </w:rPr>
          <w:t>Версия для слабовидящих</w:t>
        </w:r>
      </w:hyperlink>
    </w:p>
    <w:p w:rsidR="005A2F49" w:rsidRPr="005A2F49" w:rsidRDefault="005A2F49" w:rsidP="005A2F49">
      <w:pPr>
        <w:spacing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noProof/>
          <w:color w:val="303030"/>
          <w:sz w:val="18"/>
          <w:szCs w:val="18"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2009775" cy="285750"/>
                <wp:effectExtent l="0" t="0" r="0" b="0"/>
                <wp:wrapNone/>
                <wp:docPr id="30" name="Групп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9775" cy="285750"/>
                          <a:chOff x="0" y="0"/>
                          <a:chExt cx="3165" cy="450"/>
                        </a:xfrm>
                      </wpg:grpSpPr>
                      <wps:wsp>
                        <wps:cNvPr id="31" name="Rectangle 19">
                          <a:hlinkClick r:id="rId6" tgtFrame="_self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700" y="0"/>
                            <a:ext cx="46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20">
                          <a:hlinkClick r:id="rId6" tgtFrame="_self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025" y="30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21">
                          <a:hlinkClick r:id="rId6" tgtFrame="_self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350" y="0"/>
                            <a:ext cx="45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2">
                          <a:hlinkClick r:id="rId6" tgtFrame="_self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720" y="60"/>
                            <a:ext cx="435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23">
                          <a:hlinkClick r:id="rId6" tgtFrame="_self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0"/>
                            <a:ext cx="48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511C3" id="Группа 30" o:spid="_x0000_s1026" style="position:absolute;margin-left:0;margin-top:0;width:158.25pt;height:22.5pt;z-index:251658240;mso-position-horizontal-relative:char;mso-position-vertical-relative:line" coordsize="3165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">
                <v:rect id="Rectangle 19" o:spid="_x0000_s1027" href="http://stcmp.ru/analiz_i_monitoring_viavlennix_faktorov_riska_ssz_y_vzroslogo_naselenia" target="_self" style="position:absolute;left:2700;width:465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" o:button="t" filled="f" stroked="f">
                  <v:fill o:detectmouseclick="t"/>
                </v:rect>
                <v:rect id="Rectangle 20" o:spid="_x0000_s1028" href="http://stcmp.ru/analiz_i_monitoring_viavlennix_faktorov_riska_ssz_y_vzroslogo_naselenia" target="_self" style="position:absolute;left:2025;top:30;width:49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" o:button="t" filled="f" stroked="f">
                  <v:fill o:detectmouseclick="t"/>
                </v:rect>
                <v:rect id="Rectangle 21" o:spid="_x0000_s1029" href="http://stcmp.ru/analiz_i_monitoring_viavlennix_faktorov_riska_ssz_y_vzroslogo_naselenia" target="_self" style="position:absolute;left:1350;width:45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" o:button="t" filled="f" stroked="f">
                  <v:fill o:detectmouseclick="t"/>
                </v:rect>
                <v:rect id="Rectangle 22" o:spid="_x0000_s1030" href="http://stcmp.ru/analiz_i_monitoring_viavlennix_faktorov_riska_ssz_y_vzroslogo_naselenia" target="_self" style="position:absolute;left:720;top:60;width:43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" o:button="t" filled="f" stroked="f">
                  <v:fill o:detectmouseclick="t"/>
                </v:rect>
                <v:rect id="Rectangle 23" o:spid="_x0000_s1031" href="http://stcmp.ru/analiz_i_monitoring_viavlennix_faktorov_riska_ssz_y_vzroslogo_naselenia" target="_self" style="position:absolute;top:30;width:48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" o:button="t" filled="f" stroked="f">
                  <v:fill o:detectmouseclick="t"/>
                </v:rect>
                <w10:wrap anchory="line"/>
                <w10:anchorlock/>
              </v:group>
            </w:pict>
          </mc:Fallback>
        </mc:AlternateContent>
      </w:r>
      <w:r w:rsidRPr="005A2F49">
        <w:rPr>
          <w:rFonts w:ascii="Arial" w:eastAsia="Times New Roman" w:hAnsi="Arial" w:cs="Arial"/>
          <w:noProof/>
          <w:color w:val="303030"/>
          <w:sz w:val="18"/>
          <w:szCs w:val="18"/>
          <w:lang w:eastAsia="ru-RU"/>
        </w:rPr>
        <w:drawing>
          <wp:inline distT="0" distB="0" distL="0" distR="0">
            <wp:extent cx="2011680" cy="281940"/>
            <wp:effectExtent l="0" t="0" r="7620" b="3810"/>
            <wp:docPr id="19" name="Рисунок 19" descr="http://stcmp.ru/images/so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Maps-Com-image-maps-2014-03-19-051907" descr="http://stcmp.ru/images/soci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49" w:rsidRPr="005A2F49" w:rsidRDefault="005A2F49" w:rsidP="005A2F49">
      <w:pPr>
        <w:spacing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noProof/>
          <w:color w:val="0176BB"/>
          <w:sz w:val="18"/>
          <w:szCs w:val="1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065020" cy="2407920"/>
            <wp:effectExtent l="0" t="0" r="0" b="0"/>
            <wp:docPr id="18" name="Рисунок 18" descr="Департамент здравоохранения и социальной защиты населения Белгородской области">
              <a:hlinkClick xmlns:a="http://schemas.openxmlformats.org/drawingml/2006/main" r:id="rId8" tooltip="&quot;Департамент здравоохранения и социальной защиты населения Белгородской област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партамент здравоохранения и социальной защиты населения Белгородской области">
                      <a:hlinkClick r:id="rId8" tooltip="&quot;Департамент здравоохранения и социальной защиты населения Белгородской област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F49">
        <w:rPr>
          <w:rFonts w:ascii="Arial" w:eastAsia="Times New Roman" w:hAnsi="Arial" w:cs="Arial"/>
          <w:noProof/>
          <w:color w:val="303030"/>
          <w:sz w:val="18"/>
          <w:szCs w:val="18"/>
          <w:lang w:eastAsia="ru-RU"/>
        </w:rPr>
        <w:drawing>
          <wp:inline distT="0" distB="0" distL="0" distR="0">
            <wp:extent cx="1859280" cy="2286000"/>
            <wp:effectExtent l="0" t="0" r="7620" b="0"/>
            <wp:docPr id="17" name="Рисунок 17" descr="http://stcmp.ru/public/uploads/baneri/gerb_b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cmp.ru/public/uploads/baneri/gerb_bo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49" w:rsidRPr="005A2F49" w:rsidRDefault="005A2F49" w:rsidP="005A2F49">
      <w:pPr>
        <w:spacing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noProof/>
          <w:color w:val="303030"/>
          <w:sz w:val="18"/>
          <w:szCs w:val="18"/>
          <w:lang w:eastAsia="ru-RU"/>
        </w:rPr>
        <w:drawing>
          <wp:inline distT="0" distB="0" distL="0" distR="0">
            <wp:extent cx="1859280" cy="2286000"/>
            <wp:effectExtent l="0" t="0" r="7620" b="0"/>
            <wp:docPr id="16" name="Рисунок 16" descr="http://stcmp.ru/public/uploads/baneri/gerb_b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cmp.ru/public/uploads/baneri/gerb_bo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49" w:rsidRPr="005A2F49" w:rsidRDefault="005A2F49" w:rsidP="005A2F49">
      <w:pPr>
        <w:spacing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noProof/>
          <w:color w:val="303030"/>
          <w:sz w:val="18"/>
          <w:szCs w:val="18"/>
          <w:lang w:eastAsia="ru-RU"/>
        </w:rPr>
        <w:lastRenderedPageBreak/>
        <w:drawing>
          <wp:inline distT="0" distB="0" distL="0" distR="0">
            <wp:extent cx="1859280" cy="2286000"/>
            <wp:effectExtent l="0" t="0" r="7620" b="0"/>
            <wp:docPr id="15" name="Рисунок 15" descr="http://stcmp.ru/public/uploads/baneri/gerb_b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cmp.ru/public/uploads/baneri/gerb_bo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49" w:rsidRPr="005A2F49" w:rsidRDefault="005A2F49" w:rsidP="005A2F49">
      <w:pPr>
        <w:spacing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noProof/>
          <w:color w:val="303030"/>
          <w:sz w:val="18"/>
          <w:szCs w:val="18"/>
          <w:lang w:eastAsia="ru-RU"/>
        </w:rPr>
        <w:drawing>
          <wp:inline distT="0" distB="0" distL="0" distR="0">
            <wp:extent cx="1859280" cy="2286000"/>
            <wp:effectExtent l="0" t="0" r="7620" b="0"/>
            <wp:docPr id="14" name="Рисунок 14" descr="http://stcmp.ru/public/uploads/baneri/gerb_b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cmp.ru/public/uploads/baneri/gerb_bo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49" w:rsidRPr="005A2F49" w:rsidRDefault="005A2F49" w:rsidP="005A2F49">
      <w:pPr>
        <w:spacing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noProof/>
          <w:color w:val="303030"/>
          <w:sz w:val="18"/>
          <w:szCs w:val="18"/>
          <w:lang w:eastAsia="ru-RU"/>
        </w:rPr>
        <w:drawing>
          <wp:inline distT="0" distB="0" distL="0" distR="0">
            <wp:extent cx="1859280" cy="2286000"/>
            <wp:effectExtent l="0" t="0" r="7620" b="0"/>
            <wp:docPr id="13" name="Рисунок 13" descr="http://stcmp.ru/public/uploads/baneri/gerb_b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cmp.ru/public/uploads/baneri/gerb_bo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49" w:rsidRPr="005A2F49" w:rsidRDefault="005A2F49" w:rsidP="005A2F49">
      <w:pPr>
        <w:spacing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noProof/>
          <w:color w:val="303030"/>
          <w:sz w:val="18"/>
          <w:szCs w:val="18"/>
          <w:lang w:eastAsia="ru-RU"/>
        </w:rPr>
        <w:drawing>
          <wp:inline distT="0" distB="0" distL="0" distR="0">
            <wp:extent cx="1859280" cy="2286000"/>
            <wp:effectExtent l="0" t="0" r="7620" b="0"/>
            <wp:docPr id="12" name="Рисунок 12" descr="http://stcmp.ru/public/uploads/baneri/gerb_b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cmp.ru/public/uploads/baneri/gerb_bo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49" w:rsidRPr="005A2F49" w:rsidRDefault="005A2F49" w:rsidP="005A2F49">
      <w:pPr>
        <w:spacing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noProof/>
          <w:color w:val="303030"/>
          <w:sz w:val="18"/>
          <w:szCs w:val="18"/>
          <w:lang w:eastAsia="ru-RU"/>
        </w:rPr>
        <w:lastRenderedPageBreak/>
        <w:drawing>
          <wp:inline distT="0" distB="0" distL="0" distR="0">
            <wp:extent cx="1859280" cy="2286000"/>
            <wp:effectExtent l="0" t="0" r="7620" b="0"/>
            <wp:docPr id="11" name="Рисунок 11" descr="http://stcmp.ru/public/uploads/baneri/gerb_b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cmp.ru/public/uploads/baneri/gerb_bo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49" w:rsidRPr="005A2F49" w:rsidRDefault="005A2F49" w:rsidP="005A2F49">
      <w:pPr>
        <w:spacing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noProof/>
          <w:color w:val="303030"/>
          <w:sz w:val="18"/>
          <w:szCs w:val="18"/>
          <w:lang w:eastAsia="ru-RU"/>
        </w:rPr>
        <w:drawing>
          <wp:inline distT="0" distB="0" distL="0" distR="0">
            <wp:extent cx="1859280" cy="2286000"/>
            <wp:effectExtent l="0" t="0" r="7620" b="0"/>
            <wp:docPr id="10" name="Рисунок 10" descr="http://stcmp.ru/public/uploads/baneri/gerb_b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cmp.ru/public/uploads/baneri/gerb_bo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49" w:rsidRPr="005A2F49" w:rsidRDefault="005A2F49" w:rsidP="005A2F49">
      <w:pPr>
        <w:spacing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noProof/>
          <w:color w:val="303030"/>
          <w:sz w:val="18"/>
          <w:szCs w:val="18"/>
          <w:lang w:eastAsia="ru-RU"/>
        </w:rPr>
        <w:drawing>
          <wp:inline distT="0" distB="0" distL="0" distR="0">
            <wp:extent cx="1859280" cy="2286000"/>
            <wp:effectExtent l="0" t="0" r="7620" b="0"/>
            <wp:docPr id="9" name="Рисунок 9" descr="http://stcmp.ru/public/uploads/baneri/gerb_b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cmp.ru/public/uploads/baneri/gerb_bo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49" w:rsidRPr="005A2F49" w:rsidRDefault="005A2F49" w:rsidP="005A2F49">
      <w:pPr>
        <w:spacing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noProof/>
          <w:color w:val="303030"/>
          <w:sz w:val="18"/>
          <w:szCs w:val="18"/>
          <w:lang w:eastAsia="ru-RU"/>
        </w:rPr>
        <w:drawing>
          <wp:inline distT="0" distB="0" distL="0" distR="0">
            <wp:extent cx="1859280" cy="2286000"/>
            <wp:effectExtent l="0" t="0" r="7620" b="0"/>
            <wp:docPr id="8" name="Рисунок 8" descr="http://stcmp.ru/public/uploads/baneri/gerb_b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cmp.ru/public/uploads/baneri/gerb_bo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49" w:rsidRPr="005A2F49" w:rsidRDefault="005A2F49" w:rsidP="005A2F49">
      <w:pPr>
        <w:spacing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noProof/>
          <w:color w:val="303030"/>
          <w:sz w:val="18"/>
          <w:szCs w:val="18"/>
          <w:lang w:eastAsia="ru-RU"/>
        </w:rPr>
        <w:lastRenderedPageBreak/>
        <w:drawing>
          <wp:inline distT="0" distB="0" distL="0" distR="0">
            <wp:extent cx="1859280" cy="2286000"/>
            <wp:effectExtent l="0" t="0" r="7620" b="0"/>
            <wp:docPr id="7" name="Рисунок 7" descr="http://stcmp.ru/public/uploads/baneri/gerb_b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cmp.ru/public/uploads/baneri/gerb_bo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49" w:rsidRPr="005A2F49" w:rsidRDefault="005A2F49" w:rsidP="005A2F49">
      <w:pPr>
        <w:spacing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noProof/>
          <w:color w:val="303030"/>
          <w:sz w:val="18"/>
          <w:szCs w:val="18"/>
          <w:lang w:eastAsia="ru-RU"/>
        </w:rPr>
        <w:drawing>
          <wp:inline distT="0" distB="0" distL="0" distR="0">
            <wp:extent cx="1859280" cy="2286000"/>
            <wp:effectExtent l="0" t="0" r="7620" b="0"/>
            <wp:docPr id="6" name="Рисунок 6" descr="http://stcmp.ru/public/uploads/baneri/gerb_b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cmp.ru/public/uploads/baneri/gerb_bo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49" w:rsidRPr="005A2F49" w:rsidRDefault="005A2F49" w:rsidP="005A2F49">
      <w:pPr>
        <w:spacing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noProof/>
          <w:color w:val="303030"/>
          <w:sz w:val="18"/>
          <w:szCs w:val="18"/>
          <w:lang w:eastAsia="ru-RU"/>
        </w:rPr>
        <w:drawing>
          <wp:inline distT="0" distB="0" distL="0" distR="0">
            <wp:extent cx="1859280" cy="2286000"/>
            <wp:effectExtent l="0" t="0" r="7620" b="0"/>
            <wp:docPr id="5" name="Рисунок 5" descr="http://stcmp.ru/public/uploads/baneri/gerb_b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cmp.ru/public/uploads/baneri/gerb_bo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49" w:rsidRPr="005A2F49" w:rsidRDefault="005A2F49" w:rsidP="005A2F49">
      <w:pPr>
        <w:spacing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noProof/>
          <w:color w:val="303030"/>
          <w:sz w:val="18"/>
          <w:szCs w:val="18"/>
          <w:lang w:eastAsia="ru-RU"/>
        </w:rPr>
        <w:drawing>
          <wp:inline distT="0" distB="0" distL="0" distR="0">
            <wp:extent cx="1859280" cy="2286000"/>
            <wp:effectExtent l="0" t="0" r="7620" b="0"/>
            <wp:docPr id="4" name="Рисунок 4" descr="http://stcmp.ru/public/uploads/baneri/gerb_b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cmp.ru/public/uploads/baneri/gerb_bo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49" w:rsidRPr="005A2F49" w:rsidRDefault="005A2F49" w:rsidP="005A2F49">
      <w:pPr>
        <w:spacing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noProof/>
          <w:color w:val="303030"/>
          <w:sz w:val="18"/>
          <w:szCs w:val="18"/>
          <w:lang w:eastAsia="ru-RU"/>
        </w:rPr>
        <w:lastRenderedPageBreak/>
        <w:drawing>
          <wp:inline distT="0" distB="0" distL="0" distR="0">
            <wp:extent cx="1859280" cy="2286000"/>
            <wp:effectExtent l="0" t="0" r="7620" b="0"/>
            <wp:docPr id="3" name="Рисунок 3" descr="http://stcmp.ru/public/uploads/baneri/gerb_b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cmp.ru/public/uploads/baneri/gerb_bo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49" w:rsidRPr="005A2F49" w:rsidRDefault="005A2F49" w:rsidP="005A2F49">
      <w:pPr>
        <w:spacing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noProof/>
          <w:color w:val="303030"/>
          <w:sz w:val="18"/>
          <w:szCs w:val="18"/>
          <w:lang w:eastAsia="ru-RU"/>
        </w:rPr>
        <w:drawing>
          <wp:inline distT="0" distB="0" distL="0" distR="0">
            <wp:extent cx="1859280" cy="2286000"/>
            <wp:effectExtent l="0" t="0" r="7620" b="0"/>
            <wp:docPr id="2" name="Рисунок 2" descr="http://stcmp.ru/public/uploads/baneri/gerb_b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tcmp.ru/public/uploads/baneri/gerb_bo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49" w:rsidRPr="005A2F49" w:rsidRDefault="005A2F49" w:rsidP="005A2F49">
      <w:pPr>
        <w:spacing w:before="150" w:after="300" w:line="240" w:lineRule="auto"/>
        <w:ind w:firstLine="0"/>
        <w:jc w:val="left"/>
        <w:outlineLvl w:val="1"/>
        <w:rPr>
          <w:rFonts w:ascii="MyriadProCondensed" w:eastAsia="Times New Roman" w:hAnsi="MyriadProCondensed" w:cs="Arial"/>
          <w:b/>
          <w:bCs/>
          <w:caps/>
          <w:color w:val="01354D"/>
          <w:sz w:val="36"/>
          <w:szCs w:val="36"/>
          <w:lang w:eastAsia="ru-RU"/>
        </w:rPr>
      </w:pPr>
      <w:r w:rsidRPr="005A2F49">
        <w:rPr>
          <w:rFonts w:ascii="MyriadProCondensed" w:eastAsia="Times New Roman" w:hAnsi="MyriadProCondensed" w:cs="Arial"/>
          <w:b/>
          <w:bCs/>
          <w:caps/>
          <w:noProof/>
          <w:color w:val="0176BB"/>
          <w:sz w:val="36"/>
          <w:szCs w:val="36"/>
          <w:lang w:eastAsia="ru-RU"/>
        </w:rPr>
        <w:drawing>
          <wp:inline distT="0" distB="0" distL="0" distR="0">
            <wp:extent cx="152400" cy="175260"/>
            <wp:effectExtent l="0" t="0" r="0" b="0"/>
            <wp:docPr id="1" name="Рисунок 1" descr="http://stcmp.ru/images/stat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cmp.ru/images/stat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F49">
        <w:rPr>
          <w:rFonts w:ascii="MyriadProCondensed" w:eastAsia="Times New Roman" w:hAnsi="MyriadProCondensed" w:cs="Arial"/>
          <w:b/>
          <w:bCs/>
          <w:caps/>
          <w:color w:val="01354D"/>
          <w:sz w:val="36"/>
          <w:szCs w:val="36"/>
          <w:lang w:eastAsia="ru-RU"/>
        </w:rPr>
        <w:t>НОВЫЕ СТАТЬИ</w:t>
      </w:r>
    </w:p>
    <w:p w:rsidR="005A2F49" w:rsidRPr="005A2F49" w:rsidRDefault="005A2F49" w:rsidP="005A2F49">
      <w:pPr>
        <w:spacing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MyriadProCondensed" w:eastAsia="Times New Roman" w:hAnsi="MyriadProCondensed" w:cs="Arial"/>
          <w:caps/>
          <w:noProof/>
          <w:color w:val="01354D"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943600" cy="2495550"/>
            <wp:effectExtent l="0" t="0" r="0" b="0"/>
            <wp:wrapSquare wrapText="bothSides"/>
            <wp:docPr id="29" name="Рисунок 29" descr="http://stcmp.ru/public/uploads/news/b_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cmp.ru/public/uploads/news/b_146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" w:history="1">
        <w:r w:rsidRPr="005A2F49">
          <w:rPr>
            <w:rFonts w:ascii="Arial" w:eastAsia="Times New Roman" w:hAnsi="Arial" w:cs="Arial"/>
            <w:b/>
            <w:bCs/>
            <w:color w:val="0176BB"/>
            <w:sz w:val="18"/>
            <w:szCs w:val="18"/>
            <w:u w:val="single"/>
            <w:lang w:eastAsia="ru-RU"/>
          </w:rPr>
          <w:t>Хрупкость бытия: что такое остеопороз и как его...</w:t>
        </w:r>
      </w:hyperlink>
    </w:p>
    <w:p w:rsidR="005A2F49" w:rsidRPr="005A2F49" w:rsidRDefault="005A2F49" w:rsidP="005A2F49">
      <w:pPr>
        <w:spacing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noProof/>
          <w:color w:val="303030"/>
          <w:sz w:val="18"/>
          <w:szCs w:val="18"/>
          <w:lang w:eastAsia="ru-RU"/>
        </w:rPr>
        <w:lastRenderedPageBreak/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572000" cy="3028950"/>
            <wp:effectExtent l="0" t="0" r="0" b="0"/>
            <wp:wrapSquare wrapText="bothSides"/>
            <wp:docPr id="28" name="Рисунок 28" descr="http://stcmp.ru/public/uploads/news/b_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cmp.ru/public/uploads/news/b_146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5" w:history="1">
        <w:r w:rsidRPr="005A2F49">
          <w:rPr>
            <w:rFonts w:ascii="Arial" w:eastAsia="Times New Roman" w:hAnsi="Arial" w:cs="Arial"/>
            <w:b/>
            <w:bCs/>
            <w:color w:val="0176BB"/>
            <w:sz w:val="18"/>
            <w:szCs w:val="18"/>
            <w:u w:val="single"/>
            <w:lang w:eastAsia="ru-RU"/>
          </w:rPr>
          <w:t>Ожирение и ваше сердце</w:t>
        </w:r>
      </w:hyperlink>
    </w:p>
    <w:p w:rsidR="005A2F49" w:rsidRPr="005A2F49" w:rsidRDefault="005A2F49" w:rsidP="005A2F49">
      <w:pPr>
        <w:spacing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noProof/>
          <w:color w:val="303030"/>
          <w:sz w:val="18"/>
          <w:szCs w:val="18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238750" cy="3848100"/>
            <wp:effectExtent l="0" t="0" r="0" b="0"/>
            <wp:wrapSquare wrapText="bothSides"/>
            <wp:docPr id="27" name="Рисунок 27" descr="http://stcmp.ru/public/uploads/news/b_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cmp.ru/public/uploads/news/b_146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7" w:history="1">
        <w:r w:rsidRPr="005A2F49">
          <w:rPr>
            <w:rFonts w:ascii="Arial" w:eastAsia="Times New Roman" w:hAnsi="Arial" w:cs="Arial"/>
            <w:b/>
            <w:bCs/>
            <w:color w:val="0176BB"/>
            <w:sz w:val="18"/>
            <w:szCs w:val="18"/>
            <w:u w:val="single"/>
            <w:lang w:eastAsia="ru-RU"/>
          </w:rPr>
          <w:t>Борьба с ожирением</w:t>
        </w:r>
      </w:hyperlink>
    </w:p>
    <w:p w:rsidR="005A2F49" w:rsidRPr="005A2F49" w:rsidRDefault="005A2F49" w:rsidP="005A2F49">
      <w:pPr>
        <w:spacing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noProof/>
          <w:color w:val="303030"/>
          <w:sz w:val="18"/>
          <w:szCs w:val="18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314950" cy="1638300"/>
            <wp:effectExtent l="0" t="0" r="0" b="0"/>
            <wp:wrapSquare wrapText="bothSides"/>
            <wp:docPr id="26" name="Рисунок 26" descr="http://stcmp.ru/public/uploads/news/b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cmp.ru/public/uploads/news/b_145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9" w:history="1">
        <w:r w:rsidRPr="005A2F49">
          <w:rPr>
            <w:rFonts w:ascii="Arial" w:eastAsia="Times New Roman" w:hAnsi="Arial" w:cs="Arial"/>
            <w:b/>
            <w:bCs/>
            <w:color w:val="0176BB"/>
            <w:sz w:val="18"/>
            <w:szCs w:val="18"/>
            <w:u w:val="single"/>
            <w:lang w:eastAsia="ru-RU"/>
          </w:rPr>
          <w:t>Психическое здоровье</w:t>
        </w:r>
      </w:hyperlink>
    </w:p>
    <w:p w:rsidR="005A2F49" w:rsidRPr="005A2F49" w:rsidRDefault="005A2F49" w:rsidP="005A2F49">
      <w:pPr>
        <w:spacing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noProof/>
          <w:color w:val="303030"/>
          <w:sz w:val="18"/>
          <w:szCs w:val="18"/>
          <w:lang w:eastAsia="ru-RU"/>
        </w:rPr>
        <w:lastRenderedPageBreak/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572000" cy="3429000"/>
            <wp:effectExtent l="0" t="0" r="0" b="0"/>
            <wp:wrapSquare wrapText="bothSides"/>
            <wp:docPr id="25" name="Рисунок 25" descr="http://stcmp.ru/public/uploads/news/b_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cmp.ru/public/uploads/news/b_145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1" w:history="1">
        <w:r w:rsidRPr="005A2F49">
          <w:rPr>
            <w:rFonts w:ascii="Arial" w:eastAsia="Times New Roman" w:hAnsi="Arial" w:cs="Arial"/>
            <w:b/>
            <w:bCs/>
            <w:color w:val="0176BB"/>
            <w:sz w:val="18"/>
            <w:szCs w:val="18"/>
            <w:u w:val="single"/>
            <w:lang w:eastAsia="ru-RU"/>
          </w:rPr>
          <w:t>Токсическое поражение глаз</w:t>
        </w:r>
      </w:hyperlink>
    </w:p>
    <w:p w:rsidR="005A2F49" w:rsidRPr="005A2F49" w:rsidRDefault="005A2F49" w:rsidP="005A2F49">
      <w:pPr>
        <w:spacing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noProof/>
          <w:color w:val="303030"/>
          <w:sz w:val="18"/>
          <w:szCs w:val="18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238750" cy="2905125"/>
            <wp:effectExtent l="0" t="0" r="0" b="9525"/>
            <wp:wrapSquare wrapText="bothSides"/>
            <wp:docPr id="24" name="Рисунок 24" descr="http://stcmp.ru/public/uploads/news/b_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cmp.ru/public/uploads/news/b_145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3" w:history="1">
        <w:r w:rsidRPr="005A2F49">
          <w:rPr>
            <w:rFonts w:ascii="Arial" w:eastAsia="Times New Roman" w:hAnsi="Arial" w:cs="Arial"/>
            <w:b/>
            <w:bCs/>
            <w:color w:val="0176BB"/>
            <w:sz w:val="18"/>
            <w:szCs w:val="18"/>
            <w:u w:val="single"/>
            <w:lang w:eastAsia="ru-RU"/>
          </w:rPr>
          <w:t>Болезнь Альцгеймера – недуг наших дней: как понять, что...</w:t>
        </w:r>
      </w:hyperlink>
    </w:p>
    <w:p w:rsidR="005A2F49" w:rsidRPr="005A2F49" w:rsidRDefault="005A2F49" w:rsidP="005A2F49">
      <w:pPr>
        <w:spacing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noProof/>
          <w:color w:val="303030"/>
          <w:sz w:val="18"/>
          <w:szCs w:val="18"/>
          <w:lang w:eastAsia="ru-RU"/>
        </w:rPr>
        <w:lastRenderedPageBreak/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238750" cy="3076575"/>
            <wp:effectExtent l="0" t="0" r="0" b="9525"/>
            <wp:wrapSquare wrapText="bothSides"/>
            <wp:docPr id="23" name="Рисунок 23" descr="http://stcmp.ru/public/uploads/news/b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cmp.ru/public/uploads/news/b_145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5" w:history="1">
        <w:r w:rsidRPr="005A2F49">
          <w:rPr>
            <w:rFonts w:ascii="Arial" w:eastAsia="Times New Roman" w:hAnsi="Arial" w:cs="Arial"/>
            <w:b/>
            <w:bCs/>
            <w:color w:val="0176BB"/>
            <w:sz w:val="18"/>
            <w:szCs w:val="18"/>
            <w:u w:val="single"/>
            <w:lang w:eastAsia="ru-RU"/>
          </w:rPr>
          <w:t>Пивной алкоголизм: особенности и коварство</w:t>
        </w:r>
      </w:hyperlink>
    </w:p>
    <w:p w:rsidR="005A2F49" w:rsidRPr="005A2F49" w:rsidRDefault="005A2F49" w:rsidP="005A2F49">
      <w:pPr>
        <w:spacing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noProof/>
          <w:color w:val="303030"/>
          <w:sz w:val="18"/>
          <w:szCs w:val="18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571875" cy="1771650"/>
            <wp:effectExtent l="0" t="0" r="9525" b="0"/>
            <wp:wrapSquare wrapText="bothSides"/>
            <wp:docPr id="22" name="Рисунок 22" descr="http://stcmp.ru/public/uploads/news/b_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cmp.ru/public/uploads/news/b_145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7" w:history="1">
        <w:r w:rsidRPr="005A2F49">
          <w:rPr>
            <w:rFonts w:ascii="Arial" w:eastAsia="Times New Roman" w:hAnsi="Arial" w:cs="Arial"/>
            <w:b/>
            <w:bCs/>
            <w:color w:val="0176BB"/>
            <w:sz w:val="18"/>
            <w:szCs w:val="18"/>
            <w:u w:val="single"/>
            <w:lang w:eastAsia="ru-RU"/>
          </w:rPr>
          <w:t>Как сохранить зрение? Полезные советы</w:t>
        </w:r>
      </w:hyperlink>
    </w:p>
    <w:p w:rsidR="005A2F49" w:rsidRPr="005A2F49" w:rsidRDefault="005A2F49" w:rsidP="005A2F49">
      <w:pPr>
        <w:spacing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noProof/>
          <w:color w:val="303030"/>
          <w:sz w:val="18"/>
          <w:szCs w:val="18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62325" cy="2438400"/>
            <wp:effectExtent l="0" t="0" r="9525" b="0"/>
            <wp:wrapSquare wrapText="bothSides"/>
            <wp:docPr id="21" name="Рисунок 21" descr="http://stcmp.ru/public/uploads/news/b_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cmp.ru/public/uploads/news/b_144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9" w:history="1">
        <w:r w:rsidRPr="005A2F49">
          <w:rPr>
            <w:rFonts w:ascii="Arial" w:eastAsia="Times New Roman" w:hAnsi="Arial" w:cs="Arial"/>
            <w:b/>
            <w:bCs/>
            <w:color w:val="0176BB"/>
            <w:sz w:val="18"/>
            <w:szCs w:val="18"/>
            <w:u w:val="single"/>
            <w:lang w:eastAsia="ru-RU"/>
          </w:rPr>
          <w:t>Профилактика атеросклероза</w:t>
        </w:r>
      </w:hyperlink>
    </w:p>
    <w:p w:rsidR="005A2F49" w:rsidRPr="005A2F49" w:rsidRDefault="005A2F49" w:rsidP="005A2F49">
      <w:pPr>
        <w:spacing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r w:rsidRPr="005A2F49">
        <w:rPr>
          <w:rFonts w:ascii="Arial" w:eastAsia="Times New Roman" w:hAnsi="Arial" w:cs="Arial"/>
          <w:noProof/>
          <w:color w:val="303030"/>
          <w:sz w:val="18"/>
          <w:szCs w:val="18"/>
          <w:lang w:eastAsia="ru-RU"/>
        </w:rPr>
        <w:lastRenderedPageBreak/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981700" cy="3381375"/>
            <wp:effectExtent l="0" t="0" r="0" b="9525"/>
            <wp:wrapSquare wrapText="bothSides"/>
            <wp:docPr id="20" name="Рисунок 20" descr="http://stcmp.ru/public/uploads/news/b_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cmp.ru/public/uploads/news/b_144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1" w:history="1">
        <w:r w:rsidRPr="005A2F49">
          <w:rPr>
            <w:rFonts w:ascii="Arial" w:eastAsia="Times New Roman" w:hAnsi="Arial" w:cs="Arial"/>
            <w:b/>
            <w:bCs/>
            <w:color w:val="0176BB"/>
            <w:sz w:val="18"/>
            <w:szCs w:val="18"/>
            <w:u w:val="single"/>
            <w:lang w:eastAsia="ru-RU"/>
          </w:rPr>
          <w:t>Предупреди инсульт</w:t>
        </w:r>
      </w:hyperlink>
    </w:p>
    <w:p w:rsidR="005A2F49" w:rsidRPr="005A2F49" w:rsidRDefault="005A2F49" w:rsidP="005A2F49">
      <w:pPr>
        <w:spacing w:line="240" w:lineRule="auto"/>
        <w:ind w:firstLine="0"/>
        <w:jc w:val="left"/>
        <w:rPr>
          <w:rFonts w:ascii="Arial" w:eastAsia="Times New Roman" w:hAnsi="Arial" w:cs="Arial"/>
          <w:color w:val="303030"/>
          <w:sz w:val="18"/>
          <w:szCs w:val="18"/>
          <w:lang w:eastAsia="ru-RU"/>
        </w:rPr>
      </w:pPr>
      <w:hyperlink r:id="rId32" w:history="1">
        <w:r w:rsidRPr="005A2F49">
          <w:rPr>
            <w:rFonts w:ascii="Arial" w:eastAsia="Times New Roman" w:hAnsi="Arial" w:cs="Arial"/>
            <w:color w:val="FFFFFF"/>
            <w:sz w:val="18"/>
            <w:szCs w:val="18"/>
            <w:u w:val="single"/>
            <w:lang w:eastAsia="ru-RU"/>
          </w:rPr>
          <w:t>Все статьи&gt;&gt;&gt;</w:t>
        </w:r>
      </w:hyperlink>
    </w:p>
    <w:p w:rsidR="003E0016" w:rsidRPr="005A2F49" w:rsidRDefault="003E0016" w:rsidP="005A2F49">
      <w:bookmarkStart w:id="0" w:name="_GoBack"/>
      <w:bookmarkEnd w:id="0"/>
    </w:p>
    <w:sectPr w:rsidR="003E0016" w:rsidRPr="005A2F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yriadProCondense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00738B"/>
    <w:multiLevelType w:val="multilevel"/>
    <w:tmpl w:val="B7B8B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58C"/>
    <w:rsid w:val="002D7EB4"/>
    <w:rsid w:val="003E0016"/>
    <w:rsid w:val="004E458C"/>
    <w:rsid w:val="005A2F49"/>
    <w:rsid w:val="008A140B"/>
    <w:rsid w:val="00F54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5941FD-1B06-4CB9-878A-C91BB2EA9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140B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link w:val="20"/>
    <w:uiPriority w:val="9"/>
    <w:qFormat/>
    <w:rsid w:val="005A2F49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7EB4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D7EB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A2F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basedOn w:val="a"/>
    <w:rsid w:val="005A2F49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5A2F49"/>
    <w:rPr>
      <w:i/>
      <w:iCs/>
    </w:rPr>
  </w:style>
  <w:style w:type="paragraph" w:styleId="HTML">
    <w:name w:val="HTML Address"/>
    <w:basedOn w:val="a"/>
    <w:link w:val="HTML0"/>
    <w:uiPriority w:val="99"/>
    <w:semiHidden/>
    <w:unhideWhenUsed/>
    <w:rsid w:val="005A2F49"/>
    <w:pPr>
      <w:spacing w:line="240" w:lineRule="auto"/>
      <w:ind w:firstLine="0"/>
      <w:jc w:val="left"/>
    </w:pPr>
    <w:rPr>
      <w:rFonts w:eastAsia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5A2F4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A2F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7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15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13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0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003551"/>
                    <w:right w:val="none" w:sz="0" w:space="0" w:color="auto"/>
                  </w:divBdr>
                  <w:divsChild>
                    <w:div w:id="36051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9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58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33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961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70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0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404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527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42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553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91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91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224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16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85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90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17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4495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281568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67702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864542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619691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66218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138071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13226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93592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80355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16639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tcmp.ru/stati/xrypkost_bitia:_chto_takoe_osteoporoz_i_kak_ego_predotvratit_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stcmp.ru/stati/toksicheskoe_porazjenie_glaz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://stcmp.ru/stati/borba_s_ozjireniem" TargetMode="External"/><Relationship Id="rId25" Type="http://schemas.openxmlformats.org/officeDocument/2006/relationships/hyperlink" Target="http://stcmp.ru/stati/pivnoj_alkogolizm:_osobennosti_i_kovarstvo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hyperlink" Target="http://stcmp.ru/stati/profilaktika_ateroskleroz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tcmp.ru/analiz_i_monitoring_viavlennix_faktorov_riska_ssz_y_vzroslogo_naselenia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openxmlformats.org/officeDocument/2006/relationships/hyperlink" Target="http://stcmp.ru/stati" TargetMode="External"/><Relationship Id="rId5" Type="http://schemas.openxmlformats.org/officeDocument/2006/relationships/hyperlink" Target="http://stcmp.ru/eye/" TargetMode="External"/><Relationship Id="rId15" Type="http://schemas.openxmlformats.org/officeDocument/2006/relationships/hyperlink" Target="http://stcmp.ru/stati/ozjirenie_i_vashe_serdce" TargetMode="External"/><Relationship Id="rId23" Type="http://schemas.openxmlformats.org/officeDocument/2006/relationships/hyperlink" Target="http://stcmp.ru/stati/bolezn_alcgejm" TargetMode="External"/><Relationship Id="rId28" Type="http://schemas.openxmlformats.org/officeDocument/2006/relationships/image" Target="media/image12.png"/><Relationship Id="rId10" Type="http://schemas.openxmlformats.org/officeDocument/2006/relationships/hyperlink" Target="http://stcmp.ru/news/rss" TargetMode="External"/><Relationship Id="rId19" Type="http://schemas.openxmlformats.org/officeDocument/2006/relationships/hyperlink" Target="http://stcmp.ru/stati/psixicheskoe_zdorove" TargetMode="External"/><Relationship Id="rId31" Type="http://schemas.openxmlformats.org/officeDocument/2006/relationships/hyperlink" Target="http://stcmp.ru/stati/predypredi_insyl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stcmp.ru/stati/kak_soxranit_zrenie__poleznie_soveti" TargetMode="External"/><Relationship Id="rId30" Type="http://schemas.openxmlformats.org/officeDocument/2006/relationships/image" Target="media/image13.png"/><Relationship Id="rId8" Type="http://schemas.openxmlformats.org/officeDocument/2006/relationships/hyperlink" Target="http://belzdra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1299</Words>
  <Characters>7406</Characters>
  <Application>Microsoft Office Word</Application>
  <DocSecurity>0</DocSecurity>
  <Lines>61</Lines>
  <Paragraphs>17</Paragraphs>
  <ScaleCrop>false</ScaleCrop>
  <Company>diakov.net</Company>
  <LinksUpToDate>false</LinksUpToDate>
  <CharactersWithSpaces>8688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Созонтова</dc:creator>
  <cp:keywords/>
  <dc:description/>
  <cp:lastModifiedBy>Юлия Созонтова</cp:lastModifiedBy>
  <cp:revision>3</cp:revision>
  <dcterms:created xsi:type="dcterms:W3CDTF">2021-10-20T06:34:00Z</dcterms:created>
  <dcterms:modified xsi:type="dcterms:W3CDTF">2021-10-20T07:22:00Z</dcterms:modified>
</cp:coreProperties>
</file>