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FF" w:rsidRDefault="00A32CEA" w:rsidP="007767A3">
      <w:pPr>
        <w:pStyle w:val="a4"/>
        <w:jc w:val="center"/>
        <w:rPr>
          <w:b/>
          <w:sz w:val="26"/>
          <w:szCs w:val="26"/>
        </w:rPr>
      </w:pPr>
      <w:r w:rsidRPr="007B239F">
        <w:rPr>
          <w:b/>
          <w:sz w:val="26"/>
          <w:szCs w:val="26"/>
        </w:rPr>
        <w:t>Аналитический обзор результатов данных медико-социологического исследования распространенности факторов риска хронических неинфекционных заболеваний</w:t>
      </w:r>
      <w:r w:rsidR="005E5CAC">
        <w:rPr>
          <w:b/>
          <w:sz w:val="26"/>
          <w:szCs w:val="26"/>
        </w:rPr>
        <w:t xml:space="preserve"> в рамках </w:t>
      </w:r>
      <w:r w:rsidR="00BE481B">
        <w:rPr>
          <w:b/>
          <w:sz w:val="26"/>
          <w:szCs w:val="26"/>
        </w:rPr>
        <w:t xml:space="preserve">реализации </w:t>
      </w:r>
      <w:r w:rsidR="005E5CAC">
        <w:rPr>
          <w:b/>
          <w:sz w:val="26"/>
          <w:szCs w:val="26"/>
        </w:rPr>
        <w:t>проект</w:t>
      </w:r>
      <w:r w:rsidR="007D4E13">
        <w:rPr>
          <w:b/>
          <w:sz w:val="26"/>
          <w:szCs w:val="26"/>
        </w:rPr>
        <w:t xml:space="preserve">ов «Поезд здоровья» и </w:t>
      </w:r>
      <w:r w:rsidR="005E5CAC">
        <w:rPr>
          <w:b/>
          <w:sz w:val="26"/>
          <w:szCs w:val="26"/>
        </w:rPr>
        <w:t>«Добрый поезд – профилактика в село »</w:t>
      </w:r>
      <w:r w:rsidRPr="007B239F">
        <w:rPr>
          <w:b/>
          <w:sz w:val="26"/>
          <w:szCs w:val="26"/>
        </w:rPr>
        <w:t xml:space="preserve"> среди</w:t>
      </w:r>
      <w:r w:rsidR="005E5CAC">
        <w:rPr>
          <w:b/>
          <w:sz w:val="26"/>
          <w:szCs w:val="26"/>
        </w:rPr>
        <w:t xml:space="preserve"> </w:t>
      </w:r>
      <w:r w:rsidR="00BE481B">
        <w:rPr>
          <w:b/>
          <w:sz w:val="26"/>
          <w:szCs w:val="26"/>
        </w:rPr>
        <w:t>населения</w:t>
      </w:r>
      <w:r w:rsidRPr="007B239F">
        <w:rPr>
          <w:b/>
          <w:sz w:val="26"/>
          <w:szCs w:val="26"/>
        </w:rPr>
        <w:t xml:space="preserve">  Старооскольского городского округа</w:t>
      </w:r>
      <w:r w:rsidR="00CF7CE6">
        <w:rPr>
          <w:b/>
          <w:sz w:val="26"/>
          <w:szCs w:val="26"/>
        </w:rPr>
        <w:t xml:space="preserve"> </w:t>
      </w:r>
      <w:r w:rsidR="00BE481B">
        <w:rPr>
          <w:b/>
          <w:sz w:val="26"/>
          <w:szCs w:val="26"/>
        </w:rPr>
        <w:t>2020 год</w:t>
      </w:r>
    </w:p>
    <w:p w:rsidR="0027496C" w:rsidRDefault="003576FF" w:rsidP="007767A3">
      <w:pPr>
        <w:pStyle w:val="a4"/>
        <w:ind w:left="284" w:firstLine="567"/>
        <w:jc w:val="both"/>
        <w:rPr>
          <w:sz w:val="26"/>
          <w:szCs w:val="26"/>
        </w:rPr>
      </w:pPr>
      <w:r w:rsidRPr="00D84E58">
        <w:rPr>
          <w:sz w:val="26"/>
          <w:szCs w:val="26"/>
        </w:rPr>
        <w:t>Одним из наиболее</w:t>
      </w:r>
      <w:r w:rsidR="00D15451">
        <w:rPr>
          <w:sz w:val="26"/>
          <w:szCs w:val="26"/>
        </w:rPr>
        <w:t xml:space="preserve"> значимых и актуальных вопросов</w:t>
      </w:r>
      <w:r w:rsidRPr="00D84E58">
        <w:rPr>
          <w:sz w:val="26"/>
          <w:szCs w:val="26"/>
        </w:rPr>
        <w:t xml:space="preserve"> современного здравоохранения является борьба с </w:t>
      </w:r>
      <w:r w:rsidRPr="00D84E58">
        <w:rPr>
          <w:rStyle w:val="hl"/>
          <w:sz w:val="26"/>
          <w:szCs w:val="26"/>
        </w:rPr>
        <w:t>хроническими неинфекционными заболеваниями</w:t>
      </w:r>
      <w:r w:rsidRPr="00D84E58">
        <w:rPr>
          <w:sz w:val="26"/>
          <w:szCs w:val="26"/>
        </w:rPr>
        <w:t xml:space="preserve">. Эти заболевания приводят не только к преждевременной смертности, но и к стойкой потери работоспособности, ухудшая качество жизни миллиардов людей. Именно профилактические мероприятия, осуществляемые в рамках различных стратегий, зарекомендовали себя как наиболее действенный метод борьбы с </w:t>
      </w:r>
      <w:r w:rsidRPr="00D84E58">
        <w:rPr>
          <w:rStyle w:val="hl"/>
          <w:sz w:val="26"/>
          <w:szCs w:val="26"/>
        </w:rPr>
        <w:t>хроническими неинфекционными заболеваниями</w:t>
      </w:r>
      <w:r w:rsidRPr="00D84E58">
        <w:rPr>
          <w:sz w:val="26"/>
          <w:szCs w:val="26"/>
        </w:rPr>
        <w:t>. Однако кроме общеизвестных стратегий профилактики: популяционной, высокого риска и вторичной</w:t>
      </w:r>
      <w:r w:rsidR="00C140DC">
        <w:rPr>
          <w:sz w:val="26"/>
          <w:szCs w:val="26"/>
        </w:rPr>
        <w:t xml:space="preserve"> профилактики, существуют и другие методики</w:t>
      </w:r>
      <w:r w:rsidRPr="00D84E58">
        <w:rPr>
          <w:sz w:val="26"/>
          <w:szCs w:val="26"/>
        </w:rPr>
        <w:t xml:space="preserve">. </w:t>
      </w:r>
    </w:p>
    <w:p w:rsidR="00A32CEA" w:rsidRPr="00D84E58" w:rsidRDefault="003576FF" w:rsidP="007767A3">
      <w:pPr>
        <w:pStyle w:val="a4"/>
        <w:ind w:left="284" w:firstLine="567"/>
        <w:jc w:val="both"/>
        <w:rPr>
          <w:b/>
          <w:sz w:val="26"/>
          <w:szCs w:val="26"/>
        </w:rPr>
      </w:pPr>
      <w:r w:rsidRPr="00D84E58">
        <w:rPr>
          <w:sz w:val="26"/>
          <w:szCs w:val="26"/>
        </w:rPr>
        <w:t>В настоящее время обосновывается необходимость комплексного подхода к профилактике. Обсуждается вопрос возможного преобразования существующих стратегий, рассматриваю</w:t>
      </w:r>
      <w:r w:rsidR="007A53EC">
        <w:rPr>
          <w:sz w:val="26"/>
          <w:szCs w:val="26"/>
        </w:rPr>
        <w:t>тся другие перспективные методы</w:t>
      </w:r>
      <w:r w:rsidRPr="00D84E58">
        <w:rPr>
          <w:sz w:val="26"/>
          <w:szCs w:val="26"/>
        </w:rPr>
        <w:t xml:space="preserve">, разработанные различными авторами с целью повышения эффективности профилактических программ. Особое внимание уделено оценке возможностей и целесообразности использования </w:t>
      </w:r>
      <w:r w:rsidRPr="00D84E58">
        <w:rPr>
          <w:rStyle w:val="hl"/>
          <w:sz w:val="26"/>
          <w:szCs w:val="26"/>
        </w:rPr>
        <w:t>генетической информации</w:t>
      </w:r>
      <w:r w:rsidRPr="00D84E58">
        <w:rPr>
          <w:sz w:val="26"/>
          <w:szCs w:val="26"/>
        </w:rPr>
        <w:t xml:space="preserve"> для уточнения степени риска развития заболевания и </w:t>
      </w:r>
      <w:proofErr w:type="spellStart"/>
      <w:r w:rsidRPr="00D84E58">
        <w:rPr>
          <w:sz w:val="26"/>
          <w:szCs w:val="26"/>
        </w:rPr>
        <w:t>персонализации</w:t>
      </w:r>
      <w:proofErr w:type="spellEnd"/>
      <w:r w:rsidRPr="00D84E58">
        <w:rPr>
          <w:sz w:val="26"/>
          <w:szCs w:val="26"/>
        </w:rPr>
        <w:t xml:space="preserve"> медицинской профилактики.</w:t>
      </w:r>
    </w:p>
    <w:p w:rsidR="00C01293" w:rsidRPr="00D84E58" w:rsidRDefault="00C01293" w:rsidP="007767A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84E5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</w:t>
      </w:r>
      <w:r w:rsidR="00D15451">
        <w:rPr>
          <w:rFonts w:ascii="Times New Roman" w:eastAsia="Times New Roman" w:hAnsi="Times New Roman"/>
          <w:sz w:val="26"/>
          <w:szCs w:val="26"/>
          <w:lang w:eastAsia="ru-RU"/>
        </w:rPr>
        <w:t>ХНИЗ</w:t>
      </w:r>
      <w:r w:rsidRPr="00D84E58">
        <w:rPr>
          <w:rFonts w:ascii="Times New Roman" w:eastAsia="Times New Roman" w:hAnsi="Times New Roman"/>
          <w:sz w:val="26"/>
          <w:szCs w:val="26"/>
          <w:lang w:eastAsia="ru-RU"/>
        </w:rPr>
        <w:t>, а также на снижение риска их развития, предупреждение и устранение отрицательного воздействия на здоровье факторов</w:t>
      </w:r>
      <w:proofErr w:type="gramEnd"/>
      <w:r w:rsidRPr="00D84E58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внутренней и внешней среды, формирование здорового образа жизни».</w:t>
      </w:r>
    </w:p>
    <w:p w:rsidR="00C01293" w:rsidRPr="00D84E58" w:rsidRDefault="00C01293" w:rsidP="007767A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4E58">
        <w:rPr>
          <w:rFonts w:ascii="Times New Roman" w:eastAsia="Times New Roman" w:hAnsi="Times New Roman"/>
          <w:sz w:val="26"/>
          <w:szCs w:val="26"/>
          <w:lang w:eastAsia="ru-RU"/>
        </w:rPr>
        <w:t>Формирование здорового образа жизни у граждан</w:t>
      </w:r>
      <w:r w:rsidR="007A53E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84E58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начиная с детского возраста</w:t>
      </w:r>
      <w:r w:rsidR="00D1545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84E58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обеспечивается путем проведения мероприятий, направленных на информирование населения  о факторах риска для их здоровья, формирование мотивации к ведению здорового образа жизни и создание условий для ведения здорового образа жизни, включая занятия физической культурой и спортом</w:t>
      </w:r>
      <w:r w:rsidR="00EC16F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1A8A" w:rsidRPr="00D84E58">
        <w:rPr>
          <w:sz w:val="26"/>
          <w:szCs w:val="26"/>
        </w:rPr>
        <w:t xml:space="preserve"> </w:t>
      </w:r>
      <w:r w:rsidR="00031A8A" w:rsidRPr="00D84E58">
        <w:rPr>
          <w:rFonts w:ascii="Times New Roman" w:hAnsi="Times New Roman"/>
          <w:sz w:val="26"/>
          <w:szCs w:val="26"/>
        </w:rPr>
        <w:t>По инициативе Минздрава России ведется планомерная</w:t>
      </w:r>
      <w:r w:rsidR="00E14015" w:rsidRPr="00D84E58">
        <w:rPr>
          <w:rFonts w:ascii="Times New Roman" w:hAnsi="Times New Roman"/>
          <w:sz w:val="26"/>
          <w:szCs w:val="26"/>
        </w:rPr>
        <w:t xml:space="preserve"> работа в направлении </w:t>
      </w:r>
      <w:proofErr w:type="gramStart"/>
      <w:r w:rsidR="00E14015" w:rsidRPr="00D84E58">
        <w:rPr>
          <w:rFonts w:ascii="Times New Roman" w:hAnsi="Times New Roman"/>
          <w:sz w:val="26"/>
          <w:szCs w:val="26"/>
        </w:rPr>
        <w:t xml:space="preserve">внедрения </w:t>
      </w:r>
      <w:r w:rsidR="00031A8A" w:rsidRPr="00D84E58">
        <w:rPr>
          <w:rFonts w:ascii="Times New Roman" w:hAnsi="Times New Roman"/>
          <w:sz w:val="26"/>
          <w:szCs w:val="26"/>
        </w:rPr>
        <w:t xml:space="preserve"> программ развития здравоохранения субъектов</w:t>
      </w:r>
      <w:proofErr w:type="gramEnd"/>
      <w:r w:rsidR="00031A8A" w:rsidRPr="00D84E58">
        <w:rPr>
          <w:rFonts w:ascii="Times New Roman" w:hAnsi="Times New Roman"/>
          <w:sz w:val="26"/>
          <w:szCs w:val="26"/>
        </w:rPr>
        <w:t xml:space="preserve"> РФ, включающих как обязательный компонент подпрограмму «Профилактика заболеваний и формирование здорового образа жизни».</w:t>
      </w:r>
    </w:p>
    <w:p w:rsidR="00A32CEA" w:rsidRPr="00D84E58" w:rsidRDefault="00C01293" w:rsidP="007767A3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4E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2CEA" w:rsidRPr="00D84E58">
        <w:rPr>
          <w:rFonts w:ascii="Times New Roman" w:hAnsi="Times New Roman"/>
          <w:sz w:val="26"/>
          <w:szCs w:val="26"/>
        </w:rPr>
        <w:t>Проблема анализа факторов риска хронических неинфекционных заболеваний является актуальной для современной системы здравоохранения.</w:t>
      </w:r>
      <w:r w:rsidR="0061641E" w:rsidRPr="00D84E58">
        <w:rPr>
          <w:rFonts w:ascii="Times New Roman" w:hAnsi="Times New Roman"/>
          <w:sz w:val="26"/>
          <w:szCs w:val="26"/>
        </w:rPr>
        <w:t xml:space="preserve"> В реализации мер профилактики выделяется два основных направления действий </w:t>
      </w:r>
      <w:r w:rsidR="00D84E58">
        <w:rPr>
          <w:rFonts w:ascii="Times New Roman" w:hAnsi="Times New Roman"/>
          <w:sz w:val="26"/>
          <w:szCs w:val="26"/>
        </w:rPr>
        <w:t>–</w:t>
      </w:r>
      <w:r w:rsidR="0061641E" w:rsidRPr="00D84E58">
        <w:rPr>
          <w:rFonts w:ascii="Times New Roman" w:hAnsi="Times New Roman"/>
          <w:sz w:val="26"/>
          <w:szCs w:val="26"/>
        </w:rPr>
        <w:t xml:space="preserve"> формирование здорового образа жизни населения и ранняя диагностика ХНИЗ и факторов риска их развития с последующей своевременной коррекцией. </w:t>
      </w:r>
      <w:r w:rsidR="00A32CEA" w:rsidRPr="00D84E58">
        <w:rPr>
          <w:rFonts w:ascii="Times New Roman" w:hAnsi="Times New Roman"/>
          <w:sz w:val="26"/>
          <w:szCs w:val="26"/>
        </w:rPr>
        <w:t xml:space="preserve"> </w:t>
      </w:r>
      <w:r w:rsidR="00031A8A" w:rsidRPr="00D84E58">
        <w:rPr>
          <w:rFonts w:ascii="Times New Roman" w:hAnsi="Times New Roman"/>
          <w:sz w:val="26"/>
          <w:szCs w:val="26"/>
        </w:rPr>
        <w:t xml:space="preserve"> </w:t>
      </w:r>
    </w:p>
    <w:p w:rsidR="00A32CEA" w:rsidRPr="006F5998" w:rsidRDefault="00A32CEA" w:rsidP="009B2581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6"/>
          <w:szCs w:val="26"/>
        </w:rPr>
      </w:pPr>
      <w:r>
        <w:lastRenderedPageBreak/>
        <w:t xml:space="preserve"> </w:t>
      </w:r>
      <w:r>
        <w:rPr>
          <w:sz w:val="26"/>
          <w:szCs w:val="26"/>
        </w:rPr>
        <w:t xml:space="preserve"> </w:t>
      </w:r>
      <w:r w:rsidRPr="006F5998">
        <w:rPr>
          <w:rFonts w:ascii="Times New Roman" w:hAnsi="Times New Roman"/>
          <w:sz w:val="26"/>
          <w:szCs w:val="26"/>
        </w:rPr>
        <w:t>Специалистами отдела мониторинга здоровья ОГБУЗ «Ц</w:t>
      </w:r>
      <w:r w:rsidR="007767A3">
        <w:rPr>
          <w:rFonts w:ascii="Times New Roman" w:hAnsi="Times New Roman"/>
          <w:sz w:val="26"/>
          <w:szCs w:val="26"/>
        </w:rPr>
        <w:t>ентр медицинской профилактики</w:t>
      </w:r>
      <w:r w:rsidRPr="006F5998">
        <w:rPr>
          <w:rFonts w:ascii="Times New Roman" w:hAnsi="Times New Roman"/>
          <w:sz w:val="26"/>
          <w:szCs w:val="26"/>
        </w:rPr>
        <w:t xml:space="preserve"> города Стар</w:t>
      </w:r>
      <w:r w:rsidR="007767A3">
        <w:rPr>
          <w:rFonts w:ascii="Times New Roman" w:hAnsi="Times New Roman"/>
          <w:sz w:val="26"/>
          <w:szCs w:val="26"/>
        </w:rPr>
        <w:t>ый</w:t>
      </w:r>
      <w:r w:rsidRPr="006F5998">
        <w:rPr>
          <w:rFonts w:ascii="Times New Roman" w:hAnsi="Times New Roman"/>
          <w:sz w:val="26"/>
          <w:szCs w:val="26"/>
        </w:rPr>
        <w:t xml:space="preserve"> Оскол» проведено медико-социологическое исследование (анкетирование) среди  </w:t>
      </w:r>
      <w:r w:rsidR="0061641E">
        <w:rPr>
          <w:rFonts w:ascii="Times New Roman" w:hAnsi="Times New Roman"/>
          <w:sz w:val="26"/>
          <w:szCs w:val="26"/>
        </w:rPr>
        <w:t>разновозрастных групп населения С</w:t>
      </w:r>
      <w:r w:rsidR="007767A3">
        <w:rPr>
          <w:rFonts w:ascii="Times New Roman" w:hAnsi="Times New Roman"/>
          <w:sz w:val="26"/>
          <w:szCs w:val="26"/>
        </w:rPr>
        <w:t>тарооскольского городского округа</w:t>
      </w:r>
      <w:r w:rsidRPr="006F5998">
        <w:rPr>
          <w:rFonts w:ascii="Times New Roman" w:hAnsi="Times New Roman"/>
          <w:sz w:val="26"/>
          <w:szCs w:val="26"/>
        </w:rPr>
        <w:t xml:space="preserve"> по анкете, разработанной согласно методическим рекомендациям С.А. </w:t>
      </w:r>
      <w:proofErr w:type="spellStart"/>
      <w:r w:rsidRPr="006F5998">
        <w:rPr>
          <w:rFonts w:ascii="Times New Roman" w:hAnsi="Times New Roman"/>
          <w:sz w:val="26"/>
          <w:szCs w:val="26"/>
        </w:rPr>
        <w:t>Бойцова</w:t>
      </w:r>
      <w:proofErr w:type="spellEnd"/>
      <w:r w:rsidRPr="006F5998">
        <w:rPr>
          <w:rFonts w:ascii="Times New Roman" w:hAnsi="Times New Roman"/>
          <w:sz w:val="26"/>
          <w:szCs w:val="26"/>
        </w:rPr>
        <w:t xml:space="preserve"> «Выявление факторов риска хронических неинфекционных заболеваний</w:t>
      </w:r>
      <w:r w:rsidR="00A66E6A">
        <w:rPr>
          <w:rFonts w:ascii="Times New Roman" w:hAnsi="Times New Roman"/>
          <w:sz w:val="26"/>
          <w:szCs w:val="26"/>
        </w:rPr>
        <w:t>»</w:t>
      </w:r>
      <w:r w:rsidR="007767A3">
        <w:rPr>
          <w:rFonts w:ascii="Times New Roman" w:hAnsi="Times New Roman"/>
          <w:sz w:val="26"/>
          <w:szCs w:val="26"/>
        </w:rPr>
        <w:t xml:space="preserve"> </w:t>
      </w:r>
      <w:r w:rsidR="00A66E6A">
        <w:rPr>
          <w:rFonts w:ascii="Times New Roman" w:hAnsi="Times New Roman"/>
          <w:sz w:val="26"/>
          <w:szCs w:val="26"/>
        </w:rPr>
        <w:t>(базовый модуль)</w:t>
      </w:r>
      <w:r w:rsidRPr="006F5998">
        <w:rPr>
          <w:rFonts w:ascii="Times New Roman" w:hAnsi="Times New Roman"/>
          <w:sz w:val="26"/>
          <w:szCs w:val="26"/>
        </w:rPr>
        <w:t xml:space="preserve"> </w:t>
      </w:r>
    </w:p>
    <w:p w:rsidR="00A32CEA" w:rsidRPr="006F5998" w:rsidRDefault="00A32CEA" w:rsidP="009B2581">
      <w:pPr>
        <w:pStyle w:val="a4"/>
        <w:spacing w:before="0" w:beforeAutospacing="0" w:after="0" w:afterAutospacing="0"/>
        <w:ind w:left="284" w:firstLine="567"/>
      </w:pPr>
      <w:r w:rsidRPr="00273D89">
        <w:rPr>
          <w:sz w:val="26"/>
          <w:szCs w:val="26"/>
        </w:rPr>
        <w:t xml:space="preserve"> </w:t>
      </w:r>
      <w:r>
        <w:rPr>
          <w:rStyle w:val="a3"/>
          <w:sz w:val="26"/>
          <w:szCs w:val="26"/>
          <w:u w:val="single"/>
        </w:rPr>
        <w:t xml:space="preserve"> </w:t>
      </w:r>
      <w:r w:rsidRPr="007438B3">
        <w:rPr>
          <w:rStyle w:val="a3"/>
          <w:sz w:val="26"/>
          <w:szCs w:val="26"/>
          <w:u w:val="single"/>
        </w:rPr>
        <w:t>Цель исследования</w:t>
      </w:r>
      <w:r>
        <w:rPr>
          <w:rStyle w:val="a3"/>
          <w:sz w:val="26"/>
          <w:szCs w:val="26"/>
        </w:rPr>
        <w:t xml:space="preserve"> </w:t>
      </w:r>
      <w:r w:rsidR="00D84E58">
        <w:rPr>
          <w:sz w:val="26"/>
          <w:szCs w:val="26"/>
        </w:rPr>
        <w:t>–</w:t>
      </w:r>
      <w:r w:rsidRPr="009048C4">
        <w:rPr>
          <w:sz w:val="26"/>
          <w:szCs w:val="26"/>
        </w:rPr>
        <w:t xml:space="preserve"> изучить распространённость поведенческих факторов риска развития ХНИЗ среди</w:t>
      </w:r>
      <w:r w:rsidR="007A53EC">
        <w:rPr>
          <w:sz w:val="26"/>
          <w:szCs w:val="26"/>
        </w:rPr>
        <w:t xml:space="preserve"> разновозрастных групп населения.</w:t>
      </w:r>
      <w:r>
        <w:rPr>
          <w:sz w:val="26"/>
          <w:szCs w:val="26"/>
        </w:rPr>
        <w:t xml:space="preserve"> </w:t>
      </w:r>
    </w:p>
    <w:p w:rsidR="00A32CEA" w:rsidRPr="006F5998" w:rsidRDefault="00A32CEA" w:rsidP="009B2581">
      <w:pPr>
        <w:spacing w:after="0" w:line="240" w:lineRule="auto"/>
        <w:ind w:left="284" w:firstLine="567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9463C">
        <w:rPr>
          <w:rFonts w:ascii="Times New Roman" w:hAnsi="Times New Roman"/>
          <w:b/>
          <w:sz w:val="26"/>
          <w:szCs w:val="26"/>
          <w:u w:val="single"/>
        </w:rPr>
        <w:t>Объект исследования</w:t>
      </w:r>
      <w:r w:rsidRPr="0039463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D84E58">
        <w:rPr>
          <w:rFonts w:ascii="Times New Roman" w:hAnsi="Times New Roman"/>
          <w:sz w:val="26"/>
          <w:szCs w:val="26"/>
        </w:rPr>
        <w:t>–</w:t>
      </w:r>
      <w:r w:rsidRPr="006E3517">
        <w:rPr>
          <w:rFonts w:ascii="Times New Roman" w:hAnsi="Times New Roman"/>
          <w:sz w:val="26"/>
          <w:szCs w:val="26"/>
        </w:rPr>
        <w:t xml:space="preserve"> факторы риска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D84E58">
        <w:rPr>
          <w:rFonts w:ascii="Times New Roman" w:hAnsi="Times New Roman"/>
          <w:sz w:val="26"/>
          <w:szCs w:val="26"/>
        </w:rPr>
        <w:t>–</w:t>
      </w:r>
      <w:r w:rsidRPr="006E3517">
        <w:rPr>
          <w:rFonts w:ascii="Times New Roman" w:hAnsi="Times New Roman"/>
          <w:sz w:val="26"/>
          <w:szCs w:val="26"/>
        </w:rPr>
        <w:t xml:space="preserve"> отклон</w:t>
      </w:r>
      <w:r>
        <w:rPr>
          <w:rFonts w:ascii="Times New Roman" w:hAnsi="Times New Roman"/>
          <w:sz w:val="26"/>
          <w:szCs w:val="26"/>
        </w:rPr>
        <w:t>е</w:t>
      </w:r>
      <w:r w:rsidR="007A53EC">
        <w:rPr>
          <w:rFonts w:ascii="Times New Roman" w:hAnsi="Times New Roman"/>
          <w:sz w:val="26"/>
          <w:szCs w:val="26"/>
        </w:rPr>
        <w:t>ния в состоянии здоровья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32CEA" w:rsidRPr="009048C4" w:rsidRDefault="00A66E6A" w:rsidP="00A66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A32CEA" w:rsidRPr="00912C1C">
        <w:rPr>
          <w:rFonts w:ascii="Times New Roman" w:hAnsi="Times New Roman"/>
          <w:b/>
          <w:sz w:val="26"/>
          <w:szCs w:val="26"/>
          <w:u w:val="single"/>
        </w:rPr>
        <w:t>Предмет исследования</w:t>
      </w:r>
      <w:r w:rsidR="00A32CEA">
        <w:rPr>
          <w:rFonts w:ascii="Times New Roman" w:hAnsi="Times New Roman"/>
          <w:sz w:val="26"/>
          <w:szCs w:val="26"/>
        </w:rPr>
        <w:t xml:space="preserve"> </w:t>
      </w:r>
      <w:r w:rsidR="00D84E58">
        <w:rPr>
          <w:rFonts w:ascii="Times New Roman" w:hAnsi="Times New Roman"/>
          <w:sz w:val="26"/>
          <w:szCs w:val="26"/>
        </w:rPr>
        <w:t>–</w:t>
      </w:r>
      <w:r w:rsidR="00A32CEA" w:rsidRPr="009048C4">
        <w:rPr>
          <w:rFonts w:ascii="Times New Roman" w:hAnsi="Times New Roman"/>
          <w:sz w:val="26"/>
          <w:szCs w:val="26"/>
        </w:rPr>
        <w:t xml:space="preserve"> результаты </w:t>
      </w:r>
      <w:r w:rsidR="00A32CEA">
        <w:rPr>
          <w:rFonts w:ascii="Times New Roman" w:hAnsi="Times New Roman"/>
          <w:sz w:val="26"/>
          <w:szCs w:val="26"/>
        </w:rPr>
        <w:t>анонимного анкетирования</w:t>
      </w:r>
      <w:r w:rsidR="00A32CEA" w:rsidRPr="009048C4">
        <w:rPr>
          <w:rFonts w:ascii="Times New Roman" w:hAnsi="Times New Roman"/>
          <w:sz w:val="26"/>
          <w:szCs w:val="26"/>
        </w:rPr>
        <w:t>.</w:t>
      </w:r>
    </w:p>
    <w:p w:rsidR="00A32CEA" w:rsidRPr="009048C4" w:rsidRDefault="00A32CEA" w:rsidP="009B2581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9048C4">
        <w:rPr>
          <w:rFonts w:ascii="Times New Roman" w:hAnsi="Times New Roman"/>
          <w:sz w:val="26"/>
          <w:szCs w:val="26"/>
        </w:rPr>
        <w:t>соответстви</w:t>
      </w:r>
      <w:r w:rsidR="00A66E6A">
        <w:rPr>
          <w:rFonts w:ascii="Times New Roman" w:hAnsi="Times New Roman"/>
          <w:sz w:val="26"/>
          <w:szCs w:val="26"/>
        </w:rPr>
        <w:t>и с указанной целью</w:t>
      </w:r>
      <w:r>
        <w:rPr>
          <w:rFonts w:ascii="Times New Roman" w:hAnsi="Times New Roman"/>
          <w:sz w:val="26"/>
          <w:szCs w:val="26"/>
        </w:rPr>
        <w:t xml:space="preserve"> поставлены следующие задачи</w:t>
      </w:r>
      <w:r w:rsidRPr="009048C4">
        <w:rPr>
          <w:rFonts w:ascii="Times New Roman" w:hAnsi="Times New Roman"/>
          <w:sz w:val="26"/>
          <w:szCs w:val="26"/>
        </w:rPr>
        <w:t>:</w:t>
      </w:r>
    </w:p>
    <w:p w:rsidR="00A32CEA" w:rsidRPr="009048C4" w:rsidRDefault="00A32CEA" w:rsidP="009B2581">
      <w:pPr>
        <w:pStyle w:val="a5"/>
        <w:spacing w:after="0" w:line="240" w:lineRule="auto"/>
        <w:ind w:left="284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048C4">
        <w:rPr>
          <w:rFonts w:ascii="Times New Roman" w:hAnsi="Times New Roman"/>
          <w:sz w:val="26"/>
          <w:szCs w:val="26"/>
        </w:rPr>
        <w:t>Провести анонимное анкетирование</w:t>
      </w:r>
      <w:r>
        <w:rPr>
          <w:rFonts w:ascii="Times New Roman" w:hAnsi="Times New Roman"/>
          <w:sz w:val="26"/>
          <w:szCs w:val="26"/>
        </w:rPr>
        <w:t>;</w:t>
      </w:r>
    </w:p>
    <w:p w:rsidR="00A32CEA" w:rsidRDefault="00A32CEA" w:rsidP="009B2581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Pr="00912C1C">
        <w:rPr>
          <w:rFonts w:ascii="Times New Roman" w:hAnsi="Times New Roman"/>
          <w:sz w:val="26"/>
          <w:szCs w:val="26"/>
        </w:rPr>
        <w:t xml:space="preserve">Проанализировать проведенное анкетирование, выявить факторы риска и их </w:t>
      </w:r>
      <w:r w:rsidRPr="00912C1C">
        <w:rPr>
          <w:rFonts w:ascii="Times New Roman" w:eastAsia="Times New Roman" w:hAnsi="Times New Roman"/>
          <w:sz w:val="26"/>
          <w:szCs w:val="26"/>
          <w:lang w:eastAsia="ru-RU"/>
        </w:rPr>
        <w:t>потенциальное влияние на состояние здоровья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респондентов.</w:t>
      </w:r>
    </w:p>
    <w:p w:rsidR="00A32CEA" w:rsidRDefault="00A32CEA" w:rsidP="00A32C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A32CEA" w:rsidRDefault="00A32CEA" w:rsidP="00A32CE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42E10">
        <w:rPr>
          <w:rFonts w:ascii="Times New Roman" w:hAnsi="Times New Roman"/>
          <w:b/>
          <w:sz w:val="26"/>
          <w:szCs w:val="26"/>
        </w:rPr>
        <w:t>Итогов</w:t>
      </w:r>
      <w:r>
        <w:rPr>
          <w:rFonts w:ascii="Times New Roman" w:hAnsi="Times New Roman"/>
          <w:b/>
          <w:sz w:val="26"/>
          <w:szCs w:val="26"/>
        </w:rPr>
        <w:t>ые таблицы и анализ результатов</w:t>
      </w:r>
    </w:p>
    <w:p w:rsidR="00A32CEA" w:rsidRPr="006723A7" w:rsidRDefault="00A32CEA" w:rsidP="009B2581">
      <w:pPr>
        <w:pStyle w:val="a5"/>
        <w:spacing w:after="0" w:line="240" w:lineRule="auto"/>
        <w:ind w:left="284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9048C4">
        <w:rPr>
          <w:rFonts w:ascii="Times New Roman" w:hAnsi="Times New Roman"/>
          <w:sz w:val="26"/>
          <w:szCs w:val="26"/>
        </w:rPr>
        <w:t>Результаты статистической обработ</w:t>
      </w:r>
      <w:r>
        <w:rPr>
          <w:rFonts w:ascii="Times New Roman" w:hAnsi="Times New Roman"/>
          <w:sz w:val="26"/>
          <w:szCs w:val="26"/>
        </w:rPr>
        <w:t>ки анкет изложены в виде таблиц</w:t>
      </w:r>
      <w:r w:rsidRPr="009048C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8C4">
        <w:rPr>
          <w:rFonts w:ascii="Times New Roman" w:hAnsi="Times New Roman"/>
          <w:sz w:val="26"/>
          <w:szCs w:val="26"/>
        </w:rPr>
        <w:t>графических изображений, обесп</w:t>
      </w:r>
      <w:r>
        <w:rPr>
          <w:rFonts w:ascii="Times New Roman" w:hAnsi="Times New Roman"/>
          <w:sz w:val="26"/>
          <w:szCs w:val="26"/>
        </w:rPr>
        <w:t xml:space="preserve">ечивающих наглядность и дающих </w:t>
      </w:r>
      <w:r w:rsidRPr="009048C4">
        <w:rPr>
          <w:rFonts w:ascii="Times New Roman" w:hAnsi="Times New Roman"/>
          <w:sz w:val="26"/>
          <w:szCs w:val="26"/>
        </w:rPr>
        <w:t xml:space="preserve">возможность количественной и качественной характеристики анализа </w:t>
      </w:r>
      <w:r>
        <w:rPr>
          <w:rFonts w:ascii="Times New Roman" w:hAnsi="Times New Roman"/>
          <w:sz w:val="26"/>
          <w:szCs w:val="26"/>
        </w:rPr>
        <w:t xml:space="preserve">полученных </w:t>
      </w:r>
      <w:r w:rsidRPr="009048C4">
        <w:rPr>
          <w:rFonts w:ascii="Times New Roman" w:hAnsi="Times New Roman"/>
          <w:sz w:val="26"/>
          <w:szCs w:val="26"/>
        </w:rPr>
        <w:t>данных.</w:t>
      </w:r>
    </w:p>
    <w:p w:rsidR="00A32CEA" w:rsidRDefault="00A32CEA" w:rsidP="009B2581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048C4">
        <w:rPr>
          <w:rFonts w:ascii="Times New Roman" w:hAnsi="Times New Roman"/>
          <w:sz w:val="26"/>
          <w:szCs w:val="26"/>
        </w:rPr>
        <w:t xml:space="preserve">Всего задействовано </w:t>
      </w:r>
      <w:r w:rsidR="00D84E58">
        <w:rPr>
          <w:rFonts w:ascii="Times New Roman" w:hAnsi="Times New Roman"/>
          <w:sz w:val="26"/>
          <w:szCs w:val="26"/>
        </w:rPr>
        <w:t>483</w:t>
      </w:r>
      <w:r w:rsidR="007A53EC">
        <w:rPr>
          <w:rFonts w:ascii="Times New Roman" w:hAnsi="Times New Roman"/>
          <w:sz w:val="26"/>
          <w:szCs w:val="26"/>
        </w:rPr>
        <w:t xml:space="preserve"> </w:t>
      </w:r>
      <w:r w:rsidRPr="009048C4">
        <w:rPr>
          <w:rFonts w:ascii="Times New Roman" w:hAnsi="Times New Roman"/>
          <w:sz w:val="26"/>
          <w:szCs w:val="26"/>
        </w:rPr>
        <w:t>респондент</w:t>
      </w:r>
      <w:r w:rsidR="00D84E58">
        <w:rPr>
          <w:rFonts w:ascii="Times New Roman" w:hAnsi="Times New Roman"/>
          <w:sz w:val="26"/>
          <w:szCs w:val="26"/>
        </w:rPr>
        <w:t>а</w:t>
      </w:r>
      <w:r w:rsidRPr="009048C4">
        <w:rPr>
          <w:rFonts w:ascii="Times New Roman" w:hAnsi="Times New Roman"/>
          <w:sz w:val="26"/>
          <w:szCs w:val="26"/>
        </w:rPr>
        <w:t xml:space="preserve"> в возрасте 18-6</w:t>
      </w:r>
      <w:r>
        <w:rPr>
          <w:rFonts w:ascii="Times New Roman" w:hAnsi="Times New Roman"/>
          <w:sz w:val="26"/>
          <w:szCs w:val="26"/>
        </w:rPr>
        <w:t>0</w:t>
      </w:r>
      <w:r w:rsidRPr="009048C4">
        <w:rPr>
          <w:rFonts w:ascii="Times New Roman" w:hAnsi="Times New Roman"/>
          <w:sz w:val="26"/>
          <w:szCs w:val="26"/>
        </w:rPr>
        <w:t xml:space="preserve"> лет</w:t>
      </w:r>
      <w:r>
        <w:rPr>
          <w:rFonts w:ascii="Times New Roman" w:hAnsi="Times New Roman"/>
          <w:sz w:val="26"/>
          <w:szCs w:val="26"/>
        </w:rPr>
        <w:t xml:space="preserve"> и старше.</w:t>
      </w:r>
    </w:p>
    <w:p w:rsidR="00A32CEA" w:rsidRDefault="00A32CEA" w:rsidP="00A32C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2CEA" w:rsidRDefault="00A32CEA" w:rsidP="0027496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1</w:t>
      </w:r>
      <w:r w:rsidRPr="00671BBF">
        <w:rPr>
          <w:rFonts w:ascii="Times New Roman" w:hAnsi="Times New Roman"/>
          <w:b/>
          <w:sz w:val="26"/>
          <w:szCs w:val="26"/>
        </w:rPr>
        <w:t xml:space="preserve"> Расп</w:t>
      </w:r>
      <w:r>
        <w:rPr>
          <w:rFonts w:ascii="Times New Roman" w:hAnsi="Times New Roman"/>
          <w:b/>
          <w:sz w:val="26"/>
          <w:szCs w:val="26"/>
        </w:rPr>
        <w:t xml:space="preserve">ределение респондентов </w:t>
      </w:r>
      <w:r w:rsidRPr="00671BBF">
        <w:rPr>
          <w:rFonts w:ascii="Times New Roman" w:hAnsi="Times New Roman"/>
          <w:b/>
          <w:sz w:val="26"/>
          <w:szCs w:val="26"/>
        </w:rPr>
        <w:t xml:space="preserve"> возрасту</w:t>
      </w:r>
    </w:p>
    <w:tbl>
      <w:tblPr>
        <w:tblW w:w="9782" w:type="dxa"/>
        <w:tblInd w:w="-176" w:type="dxa"/>
        <w:tblLook w:val="04A0"/>
      </w:tblPr>
      <w:tblGrid>
        <w:gridCol w:w="4342"/>
        <w:gridCol w:w="1056"/>
        <w:gridCol w:w="1056"/>
        <w:gridCol w:w="1056"/>
        <w:gridCol w:w="1067"/>
        <w:gridCol w:w="1205"/>
      </w:tblGrid>
      <w:tr w:rsidR="00A32CEA" w:rsidRPr="009B4D52" w:rsidTr="009B2581">
        <w:trPr>
          <w:trHeight w:val="385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A32CEA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Респонденты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A32CEA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Возраст (лет)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A32CEA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</w:tr>
      <w:tr w:rsidR="00A32CEA" w:rsidRPr="009B4D52" w:rsidTr="009B2581">
        <w:trPr>
          <w:trHeight w:val="38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CEA" w:rsidRPr="009B2581" w:rsidRDefault="00A32CEA" w:rsidP="00B93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A32CEA" w:rsidP="00B93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18-25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A32CEA" w:rsidP="00B93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26-35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A32CEA" w:rsidP="00B93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36-45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A32CEA" w:rsidP="00B93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46-60 и старше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EA" w:rsidRPr="009B2581" w:rsidRDefault="00A32CEA" w:rsidP="00B93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2CEA" w:rsidRPr="009B4D52" w:rsidTr="009B2581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A32CEA" w:rsidP="00D84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Число респондентов (жен</w:t>
            </w:r>
            <w:r w:rsidR="00D84E58"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щины</w:t>
            </w: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D8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D8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</w:tr>
      <w:tr w:rsidR="00D84E58" w:rsidRPr="009B4D52" w:rsidTr="009B2581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E58" w:rsidRPr="009B2581" w:rsidRDefault="00D84E58" w:rsidP="00D84E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Число респондентов (мужчины)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E58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E58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E58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E58" w:rsidRPr="009B2581" w:rsidRDefault="00D84E58" w:rsidP="00D8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E58" w:rsidRPr="009B2581" w:rsidRDefault="00D84E58" w:rsidP="00D8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</w:t>
            </w:r>
          </w:p>
        </w:tc>
      </w:tr>
      <w:tr w:rsidR="00A32CEA" w:rsidRPr="0052498A" w:rsidTr="009B2581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A32CEA" w:rsidP="00B93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Распределение</w:t>
            </w:r>
            <w:proofErr w:type="gramStart"/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D8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CEA" w:rsidRPr="009B2581" w:rsidRDefault="00D84E58" w:rsidP="00B9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B25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</w:tbl>
    <w:p w:rsidR="00A32CEA" w:rsidRDefault="00A32CEA" w:rsidP="00A32CEA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A32CEA" w:rsidRDefault="00A32CEA" w:rsidP="00A32CEA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9048C4">
        <w:rPr>
          <w:sz w:val="26"/>
          <w:szCs w:val="26"/>
        </w:rPr>
        <w:t>В процессе подсчета и анализа результатов выявлены следующие факторы риска ХНИЗ</w:t>
      </w:r>
      <w:r>
        <w:rPr>
          <w:sz w:val="26"/>
          <w:szCs w:val="26"/>
        </w:rPr>
        <w:t xml:space="preserve"> </w:t>
      </w:r>
      <w:r w:rsidR="0027496C">
        <w:rPr>
          <w:sz w:val="26"/>
          <w:szCs w:val="26"/>
        </w:rPr>
        <w:t>в процентном соотношении, представленные в виде таблиц.</w:t>
      </w:r>
    </w:p>
    <w:p w:rsidR="00D84E58" w:rsidRDefault="00D84E58" w:rsidP="00A32CEA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A32CEA" w:rsidRPr="00CD23AB" w:rsidRDefault="00A32CEA" w:rsidP="00A32CEA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highlight w:val="yellow"/>
        </w:rPr>
      </w:pPr>
      <w:r w:rsidRPr="0027496C">
        <w:rPr>
          <w:rStyle w:val="a3"/>
          <w:sz w:val="26"/>
          <w:szCs w:val="26"/>
        </w:rPr>
        <w:t xml:space="preserve">Таблица 2 Распространенность выявленных факторов риска </w:t>
      </w:r>
    </w:p>
    <w:p w:rsidR="00A32CEA" w:rsidRPr="00CD23AB" w:rsidRDefault="00A32CEA" w:rsidP="00A32CEA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2268"/>
        <w:gridCol w:w="2835"/>
      </w:tblGrid>
      <w:tr w:rsidR="00A32CEA" w:rsidRPr="00CD23AB" w:rsidTr="009B2581">
        <w:tc>
          <w:tcPr>
            <w:tcW w:w="4679" w:type="dxa"/>
          </w:tcPr>
          <w:p w:rsidR="00A32CEA" w:rsidRPr="00DD7103" w:rsidRDefault="00A32CEA" w:rsidP="00B932A4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A32CEA" w:rsidRPr="00DD7103" w:rsidRDefault="00A32CEA" w:rsidP="00B932A4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sz w:val="26"/>
                <w:szCs w:val="26"/>
              </w:rPr>
            </w:pPr>
            <w:r w:rsidRPr="00DD7103">
              <w:rPr>
                <w:b/>
                <w:sz w:val="26"/>
                <w:szCs w:val="26"/>
              </w:rPr>
              <w:t>Факторы риска ХНИЗ</w:t>
            </w:r>
          </w:p>
        </w:tc>
        <w:tc>
          <w:tcPr>
            <w:tcW w:w="2268" w:type="dxa"/>
          </w:tcPr>
          <w:p w:rsidR="00A32CEA" w:rsidRPr="00DD7103" w:rsidRDefault="00A32CEA" w:rsidP="00B932A4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9B2581" w:rsidRDefault="00A32CEA" w:rsidP="00B932A4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DD7103">
              <w:rPr>
                <w:b/>
                <w:sz w:val="26"/>
                <w:szCs w:val="26"/>
              </w:rPr>
              <w:t>Распространен</w:t>
            </w:r>
          </w:p>
          <w:p w:rsidR="00A32CEA" w:rsidRPr="00DD7103" w:rsidRDefault="00A32CEA" w:rsidP="00B932A4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D7103">
              <w:rPr>
                <w:b/>
                <w:sz w:val="26"/>
                <w:szCs w:val="26"/>
              </w:rPr>
              <w:t>ность</w:t>
            </w:r>
            <w:proofErr w:type="spellEnd"/>
            <w:r w:rsidRPr="00DD7103">
              <w:rPr>
                <w:b/>
                <w:sz w:val="26"/>
                <w:szCs w:val="26"/>
              </w:rPr>
              <w:t xml:space="preserve"> в %</w:t>
            </w:r>
          </w:p>
        </w:tc>
        <w:tc>
          <w:tcPr>
            <w:tcW w:w="2835" w:type="dxa"/>
          </w:tcPr>
          <w:p w:rsidR="00A32CEA" w:rsidRPr="009B2581" w:rsidRDefault="00A32CEA" w:rsidP="00B932A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B2581">
              <w:rPr>
                <w:b/>
                <w:sz w:val="22"/>
                <w:szCs w:val="22"/>
              </w:rPr>
              <w:t>Ранжирование фактора риска по их распространенности</w:t>
            </w:r>
          </w:p>
        </w:tc>
      </w:tr>
      <w:tr w:rsidR="00CD23AB" w:rsidRPr="00CD23AB" w:rsidTr="009B2581">
        <w:tc>
          <w:tcPr>
            <w:tcW w:w="4679" w:type="dxa"/>
          </w:tcPr>
          <w:p w:rsidR="00CD23AB" w:rsidRPr="00DD7103" w:rsidRDefault="00DD7103" w:rsidP="00CD23A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DD7103">
              <w:rPr>
                <w:color w:val="000000"/>
                <w:sz w:val="26"/>
                <w:szCs w:val="26"/>
              </w:rPr>
              <w:t xml:space="preserve">Нерациональное питание </w:t>
            </w:r>
            <w:r w:rsidRPr="00DD7103">
              <w:rPr>
                <w:color w:val="000000"/>
                <w:sz w:val="26"/>
                <w:szCs w:val="26"/>
                <w:lang w:val="en-US"/>
              </w:rPr>
              <w:t>(Z72.4)</w:t>
            </w:r>
          </w:p>
        </w:tc>
        <w:tc>
          <w:tcPr>
            <w:tcW w:w="2268" w:type="dxa"/>
            <w:vAlign w:val="center"/>
          </w:tcPr>
          <w:p w:rsidR="00CD23AB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63,5</w:t>
            </w:r>
          </w:p>
        </w:tc>
        <w:tc>
          <w:tcPr>
            <w:tcW w:w="2835" w:type="dxa"/>
            <w:vAlign w:val="center"/>
          </w:tcPr>
          <w:p w:rsidR="00CD23AB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1</w:t>
            </w:r>
          </w:p>
        </w:tc>
      </w:tr>
      <w:tr w:rsidR="00DD7103" w:rsidRPr="00CD23AB" w:rsidTr="009B2581">
        <w:tc>
          <w:tcPr>
            <w:tcW w:w="4679" w:type="dxa"/>
          </w:tcPr>
          <w:p w:rsidR="00DD7103" w:rsidRPr="00DD7103" w:rsidRDefault="00DD7103" w:rsidP="00CD23AB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D7103">
              <w:rPr>
                <w:color w:val="000000"/>
                <w:sz w:val="26"/>
                <w:szCs w:val="26"/>
              </w:rPr>
              <w:t>Риск развития артериальной гипертензии (</w:t>
            </w:r>
            <w:r w:rsidRPr="00DD7103">
              <w:rPr>
                <w:color w:val="000000"/>
                <w:sz w:val="26"/>
                <w:szCs w:val="26"/>
                <w:lang w:val="en-US"/>
              </w:rPr>
              <w:t>R</w:t>
            </w:r>
            <w:r w:rsidRPr="00DD7103">
              <w:rPr>
                <w:color w:val="000000"/>
                <w:sz w:val="26"/>
                <w:szCs w:val="26"/>
              </w:rPr>
              <w:t>03)</w:t>
            </w:r>
          </w:p>
        </w:tc>
        <w:tc>
          <w:tcPr>
            <w:tcW w:w="2268" w:type="dxa"/>
            <w:vAlign w:val="center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61,7</w:t>
            </w:r>
          </w:p>
        </w:tc>
        <w:tc>
          <w:tcPr>
            <w:tcW w:w="2835" w:type="dxa"/>
            <w:vAlign w:val="center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2</w:t>
            </w:r>
          </w:p>
        </w:tc>
      </w:tr>
      <w:tr w:rsidR="00DD7103" w:rsidRPr="00CD23AB" w:rsidTr="009B2581">
        <w:tc>
          <w:tcPr>
            <w:tcW w:w="4679" w:type="dxa"/>
          </w:tcPr>
          <w:p w:rsidR="00DD7103" w:rsidRPr="00DD7103" w:rsidRDefault="003A578B" w:rsidP="00DD71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Повышенное употребление сахара</w:t>
            </w:r>
          </w:p>
        </w:tc>
        <w:tc>
          <w:tcPr>
            <w:tcW w:w="2268" w:type="dxa"/>
            <w:vAlign w:val="center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17,1</w:t>
            </w:r>
          </w:p>
        </w:tc>
        <w:tc>
          <w:tcPr>
            <w:tcW w:w="2835" w:type="dxa"/>
            <w:vAlign w:val="center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3</w:t>
            </w:r>
          </w:p>
        </w:tc>
      </w:tr>
      <w:tr w:rsidR="00DD7103" w:rsidRPr="00CD23AB" w:rsidTr="009B2581">
        <w:tc>
          <w:tcPr>
            <w:tcW w:w="4679" w:type="dxa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D7103">
              <w:rPr>
                <w:color w:val="000000"/>
                <w:sz w:val="26"/>
                <w:szCs w:val="26"/>
              </w:rPr>
              <w:t>Курение(</w:t>
            </w:r>
            <w:r w:rsidRPr="00DD7103">
              <w:rPr>
                <w:color w:val="000000"/>
                <w:sz w:val="26"/>
                <w:szCs w:val="26"/>
                <w:lang w:val="en-US"/>
              </w:rPr>
              <w:t>Z72</w:t>
            </w:r>
            <w:r w:rsidRPr="00DD7103">
              <w:rPr>
                <w:color w:val="000000"/>
                <w:sz w:val="26"/>
                <w:szCs w:val="26"/>
              </w:rPr>
              <w:t>.</w:t>
            </w:r>
            <w:r w:rsidRPr="00DD7103">
              <w:rPr>
                <w:color w:val="000000"/>
                <w:sz w:val="26"/>
                <w:szCs w:val="26"/>
                <w:lang w:val="en-US"/>
              </w:rPr>
              <w:t>0)</w:t>
            </w:r>
          </w:p>
        </w:tc>
        <w:tc>
          <w:tcPr>
            <w:tcW w:w="2268" w:type="dxa"/>
            <w:vAlign w:val="center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9,5</w:t>
            </w:r>
          </w:p>
        </w:tc>
        <w:tc>
          <w:tcPr>
            <w:tcW w:w="2835" w:type="dxa"/>
            <w:vAlign w:val="center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4</w:t>
            </w:r>
          </w:p>
        </w:tc>
      </w:tr>
      <w:tr w:rsidR="00DD7103" w:rsidRPr="00CD23AB" w:rsidTr="009B2581">
        <w:tc>
          <w:tcPr>
            <w:tcW w:w="4679" w:type="dxa"/>
          </w:tcPr>
          <w:p w:rsidR="00DD7103" w:rsidRPr="00DD7103" w:rsidRDefault="00DD7103" w:rsidP="00B932A4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D7103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7103">
              <w:rPr>
                <w:color w:val="000000"/>
                <w:sz w:val="26"/>
                <w:szCs w:val="26"/>
              </w:rPr>
              <w:t>Гиподинамия (недостаточная физическая активность (</w:t>
            </w:r>
            <w:r w:rsidRPr="00DD7103">
              <w:rPr>
                <w:color w:val="000000"/>
                <w:sz w:val="26"/>
                <w:szCs w:val="26"/>
                <w:lang w:val="en-US"/>
              </w:rPr>
              <w:t>Z</w:t>
            </w:r>
            <w:r w:rsidRPr="00DD7103">
              <w:rPr>
                <w:color w:val="000000"/>
                <w:sz w:val="26"/>
                <w:szCs w:val="26"/>
              </w:rPr>
              <w:t>72.3)</w:t>
            </w:r>
            <w:proofErr w:type="gramEnd"/>
          </w:p>
        </w:tc>
        <w:tc>
          <w:tcPr>
            <w:tcW w:w="2268" w:type="dxa"/>
            <w:vAlign w:val="center"/>
          </w:tcPr>
          <w:p w:rsidR="00DD7103" w:rsidRPr="00DD7103" w:rsidRDefault="007767A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</w:t>
            </w:r>
          </w:p>
        </w:tc>
        <w:tc>
          <w:tcPr>
            <w:tcW w:w="2835" w:type="dxa"/>
            <w:vAlign w:val="center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5</w:t>
            </w:r>
          </w:p>
        </w:tc>
      </w:tr>
      <w:tr w:rsidR="00DD7103" w:rsidRPr="00CD23AB" w:rsidTr="009B2581">
        <w:tc>
          <w:tcPr>
            <w:tcW w:w="4679" w:type="dxa"/>
          </w:tcPr>
          <w:p w:rsidR="00DD7103" w:rsidRPr="00DD7103" w:rsidRDefault="00DD7103" w:rsidP="00B932A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D7103">
              <w:rPr>
                <w:color w:val="000000"/>
                <w:sz w:val="26"/>
                <w:szCs w:val="26"/>
              </w:rPr>
              <w:t>Риск пагубного употребления алкоголя (</w:t>
            </w:r>
            <w:r w:rsidRPr="00DD7103">
              <w:rPr>
                <w:color w:val="000000"/>
                <w:sz w:val="26"/>
                <w:szCs w:val="26"/>
                <w:lang w:val="en-US"/>
              </w:rPr>
              <w:t>Z</w:t>
            </w:r>
            <w:r w:rsidRPr="00DD7103">
              <w:rPr>
                <w:color w:val="000000"/>
                <w:sz w:val="26"/>
                <w:szCs w:val="26"/>
              </w:rPr>
              <w:t>72,1)</w:t>
            </w:r>
          </w:p>
        </w:tc>
        <w:tc>
          <w:tcPr>
            <w:tcW w:w="2268" w:type="dxa"/>
            <w:vAlign w:val="center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vAlign w:val="center"/>
          </w:tcPr>
          <w:p w:rsidR="00DD7103" w:rsidRPr="00DD7103" w:rsidRDefault="00DD7103" w:rsidP="00DD7103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D7103">
              <w:rPr>
                <w:sz w:val="26"/>
                <w:szCs w:val="26"/>
              </w:rPr>
              <w:t>6</w:t>
            </w:r>
          </w:p>
        </w:tc>
      </w:tr>
    </w:tbl>
    <w:p w:rsidR="00A32CEA" w:rsidRPr="00CD23AB" w:rsidRDefault="00A32CEA" w:rsidP="00A32CEA">
      <w:pPr>
        <w:rPr>
          <w:b/>
          <w:sz w:val="26"/>
          <w:szCs w:val="26"/>
          <w:highlight w:val="yellow"/>
          <w:u w:val="single"/>
        </w:rPr>
      </w:pPr>
    </w:p>
    <w:p w:rsidR="00A32CEA" w:rsidRPr="001046A5" w:rsidRDefault="00A32CEA" w:rsidP="002371E4">
      <w:pPr>
        <w:ind w:left="-284" w:hanging="284"/>
        <w:jc w:val="center"/>
        <w:rPr>
          <w:rFonts w:ascii="Times New Roman" w:hAnsi="Times New Roman"/>
          <w:b/>
          <w:sz w:val="26"/>
          <w:szCs w:val="26"/>
        </w:rPr>
      </w:pPr>
      <w:r w:rsidRPr="002371E4">
        <w:rPr>
          <w:rFonts w:ascii="Times New Roman" w:hAnsi="Times New Roman"/>
          <w:b/>
          <w:sz w:val="26"/>
          <w:szCs w:val="26"/>
        </w:rPr>
        <w:t>Таблица №3 Фактор риска «Нерациональное питание»</w:t>
      </w:r>
    </w:p>
    <w:p w:rsidR="00A32CEA" w:rsidRPr="001046A5" w:rsidRDefault="00A32CEA" w:rsidP="00085B2A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lastRenderedPageBreak/>
        <w:t xml:space="preserve">Общее число в </w:t>
      </w:r>
      <w:proofErr w:type="spellStart"/>
      <w:r w:rsidRPr="001046A5">
        <w:rPr>
          <w:rFonts w:ascii="Times New Roman" w:hAnsi="Times New Roman"/>
          <w:sz w:val="26"/>
          <w:szCs w:val="26"/>
        </w:rPr>
        <w:t>референтной</w:t>
      </w:r>
      <w:proofErr w:type="spellEnd"/>
      <w:r w:rsidRPr="001046A5">
        <w:rPr>
          <w:rFonts w:ascii="Times New Roman" w:hAnsi="Times New Roman"/>
          <w:sz w:val="26"/>
          <w:szCs w:val="26"/>
        </w:rPr>
        <w:t xml:space="preserve"> группе – </w:t>
      </w:r>
      <w:r w:rsidR="00DD7103">
        <w:rPr>
          <w:rFonts w:ascii="Times New Roman" w:hAnsi="Times New Roman"/>
          <w:sz w:val="26"/>
          <w:szCs w:val="26"/>
        </w:rPr>
        <w:t>483</w:t>
      </w:r>
      <w:r w:rsidRPr="001046A5">
        <w:rPr>
          <w:rFonts w:ascii="Times New Roman" w:hAnsi="Times New Roman"/>
          <w:sz w:val="26"/>
          <w:szCs w:val="26"/>
        </w:rPr>
        <w:t xml:space="preserve"> респондент</w:t>
      </w:r>
      <w:r w:rsidR="00DD710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046A5">
        <w:rPr>
          <w:rFonts w:ascii="Times New Roman" w:hAnsi="Times New Roman"/>
          <w:sz w:val="26"/>
          <w:szCs w:val="26"/>
        </w:rPr>
        <w:t>Факто</w:t>
      </w:r>
      <w:r>
        <w:rPr>
          <w:rFonts w:ascii="Times New Roman" w:hAnsi="Times New Roman"/>
          <w:sz w:val="26"/>
          <w:szCs w:val="26"/>
        </w:rPr>
        <w:t xml:space="preserve">р риска нерациональное питание у </w:t>
      </w:r>
      <w:r w:rsidR="00DD7103">
        <w:rPr>
          <w:rFonts w:ascii="Times New Roman" w:hAnsi="Times New Roman"/>
          <w:sz w:val="26"/>
          <w:szCs w:val="26"/>
        </w:rPr>
        <w:t>306</w:t>
      </w:r>
      <w:r>
        <w:rPr>
          <w:rFonts w:ascii="Times New Roman" w:hAnsi="Times New Roman"/>
          <w:sz w:val="26"/>
          <w:szCs w:val="26"/>
        </w:rPr>
        <w:t xml:space="preserve"> респондентов </w:t>
      </w:r>
      <w:r w:rsidRPr="001046A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63</w:t>
      </w:r>
      <w:r w:rsidRPr="001046A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1046A5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pPr w:leftFromText="180" w:rightFromText="180" w:vertAnchor="text" w:horzAnchor="margin" w:tblpX="-17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18"/>
        <w:gridCol w:w="1417"/>
        <w:gridCol w:w="1418"/>
        <w:gridCol w:w="2693"/>
      </w:tblGrid>
      <w:tr w:rsidR="00A32CEA" w:rsidRPr="001046A5" w:rsidTr="002371E4">
        <w:trPr>
          <w:trHeight w:val="1266"/>
        </w:trPr>
        <w:tc>
          <w:tcPr>
            <w:tcW w:w="2518" w:type="dxa"/>
            <w:vAlign w:val="center"/>
          </w:tcPr>
          <w:p w:rsidR="00A32CEA" w:rsidRPr="00DD7103" w:rsidRDefault="00A32CEA" w:rsidP="00DD7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7103">
              <w:rPr>
                <w:rFonts w:ascii="Times New Roman" w:hAnsi="Times New Roman"/>
                <w:b/>
                <w:sz w:val="26"/>
                <w:szCs w:val="26"/>
              </w:rPr>
              <w:t>Фактор риска нерациональное питание</w:t>
            </w:r>
          </w:p>
        </w:tc>
        <w:tc>
          <w:tcPr>
            <w:tcW w:w="1418" w:type="dxa"/>
            <w:vAlign w:val="center"/>
          </w:tcPr>
          <w:p w:rsidR="00A32CEA" w:rsidRPr="00DD7103" w:rsidRDefault="00A32CEA" w:rsidP="00DD7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7103">
              <w:rPr>
                <w:rFonts w:ascii="Times New Roman" w:hAnsi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A32CEA" w:rsidRPr="00DD7103" w:rsidRDefault="00A32CEA" w:rsidP="00DD7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7103">
              <w:rPr>
                <w:rFonts w:ascii="Times New Roman" w:hAnsi="Times New Roman"/>
                <w:b/>
                <w:sz w:val="26"/>
                <w:szCs w:val="26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A32CEA" w:rsidRPr="00DD7103" w:rsidRDefault="00A32CEA" w:rsidP="00DD7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7103">
              <w:rPr>
                <w:rFonts w:ascii="Times New Roman" w:hAnsi="Times New Roman"/>
                <w:b/>
                <w:sz w:val="26"/>
                <w:szCs w:val="26"/>
              </w:rPr>
              <w:t>36-45 лет</w:t>
            </w:r>
          </w:p>
        </w:tc>
        <w:tc>
          <w:tcPr>
            <w:tcW w:w="2693" w:type="dxa"/>
            <w:vAlign w:val="center"/>
          </w:tcPr>
          <w:p w:rsidR="00A32CEA" w:rsidRPr="00DD7103" w:rsidRDefault="00A32CEA" w:rsidP="00DD71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7103">
              <w:rPr>
                <w:rFonts w:ascii="Times New Roman" w:hAnsi="Times New Roman"/>
                <w:b/>
                <w:sz w:val="26"/>
                <w:szCs w:val="26"/>
              </w:rPr>
              <w:t>46-60 лет и старше</w:t>
            </w:r>
          </w:p>
        </w:tc>
      </w:tr>
      <w:tr w:rsidR="00A32CEA" w:rsidRPr="001046A5" w:rsidTr="002371E4">
        <w:tc>
          <w:tcPr>
            <w:tcW w:w="2518" w:type="dxa"/>
            <w:vAlign w:val="center"/>
          </w:tcPr>
          <w:p w:rsidR="00A32CEA" w:rsidRPr="001046A5" w:rsidRDefault="00A32CEA" w:rsidP="00DD71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Число респондентов</w:t>
            </w:r>
          </w:p>
        </w:tc>
        <w:tc>
          <w:tcPr>
            <w:tcW w:w="1418" w:type="dxa"/>
            <w:vAlign w:val="center"/>
          </w:tcPr>
          <w:p w:rsidR="00A32CEA" w:rsidRPr="001046A5" w:rsidRDefault="002371E4" w:rsidP="002371E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A32CEA" w:rsidRPr="001046A5" w:rsidRDefault="002371E4" w:rsidP="00237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A32CEA" w:rsidRPr="001046A5" w:rsidRDefault="002371E4" w:rsidP="00237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A32CEA" w:rsidRPr="001046A5" w:rsidRDefault="002371E4" w:rsidP="00237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</w:tr>
      <w:tr w:rsidR="00A32CEA" w:rsidRPr="001046A5" w:rsidTr="002371E4">
        <w:tc>
          <w:tcPr>
            <w:tcW w:w="2518" w:type="dxa"/>
            <w:vAlign w:val="center"/>
          </w:tcPr>
          <w:p w:rsidR="00A32CEA" w:rsidRPr="001046A5" w:rsidRDefault="00A32CEA" w:rsidP="00DD71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Распределение</w:t>
            </w:r>
            <w:proofErr w:type="gramStart"/>
            <w:r w:rsidRPr="001046A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  <w:vAlign w:val="center"/>
          </w:tcPr>
          <w:p w:rsidR="00A32CEA" w:rsidRPr="001046A5" w:rsidRDefault="002371E4" w:rsidP="002371E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417" w:type="dxa"/>
            <w:vAlign w:val="center"/>
          </w:tcPr>
          <w:p w:rsidR="00A32CEA" w:rsidRPr="001046A5" w:rsidRDefault="002371E4" w:rsidP="00237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1418" w:type="dxa"/>
            <w:vAlign w:val="center"/>
          </w:tcPr>
          <w:p w:rsidR="00A32CEA" w:rsidRPr="001046A5" w:rsidRDefault="002371E4" w:rsidP="00237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2693" w:type="dxa"/>
            <w:vAlign w:val="center"/>
          </w:tcPr>
          <w:p w:rsidR="00A32CEA" w:rsidRPr="001046A5" w:rsidRDefault="002371E4" w:rsidP="002371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94,7</w:t>
            </w:r>
          </w:p>
        </w:tc>
      </w:tr>
    </w:tbl>
    <w:p w:rsidR="00A32CEA" w:rsidRDefault="00A32CEA" w:rsidP="009B2581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Анализ </w:t>
      </w:r>
      <w:r w:rsidRPr="001046A5">
        <w:rPr>
          <w:rFonts w:ascii="Times New Roman" w:hAnsi="Times New Roman"/>
          <w:i/>
          <w:sz w:val="26"/>
          <w:szCs w:val="26"/>
        </w:rPr>
        <w:t>результатов.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1046A5">
        <w:rPr>
          <w:rFonts w:ascii="Times New Roman" w:hAnsi="Times New Roman"/>
          <w:sz w:val="26"/>
          <w:szCs w:val="26"/>
        </w:rPr>
        <w:t xml:space="preserve"> данной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6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46A5">
        <w:rPr>
          <w:rFonts w:ascii="Times New Roman" w:hAnsi="Times New Roman"/>
          <w:sz w:val="26"/>
          <w:szCs w:val="26"/>
        </w:rPr>
        <w:t>референтной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1046A5">
        <w:rPr>
          <w:rFonts w:ascii="Times New Roman" w:hAnsi="Times New Roman"/>
          <w:sz w:val="26"/>
          <w:szCs w:val="26"/>
        </w:rPr>
        <w:t xml:space="preserve"> группе</w:t>
      </w:r>
      <w:r>
        <w:rPr>
          <w:rFonts w:ascii="Times New Roman" w:hAnsi="Times New Roman"/>
          <w:sz w:val="26"/>
          <w:szCs w:val="26"/>
        </w:rPr>
        <w:t xml:space="preserve"> нерациональное питание является лидирующим фактором риска</w:t>
      </w:r>
      <w:r w:rsidR="00D91185">
        <w:rPr>
          <w:rFonts w:ascii="Times New Roman" w:hAnsi="Times New Roman"/>
          <w:sz w:val="26"/>
          <w:szCs w:val="26"/>
        </w:rPr>
        <w:t xml:space="preserve"> в возрастной группе 46 лет и старше</w:t>
      </w:r>
      <w:proofErr w:type="gramStart"/>
      <w:r w:rsidR="00D911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каждый второй референт считает свой рацион несбалансированным и кратность  увеличивается согласно возрасту</w:t>
      </w:r>
      <w:r w:rsidR="009B2581">
        <w:rPr>
          <w:rFonts w:ascii="Times New Roman" w:hAnsi="Times New Roman"/>
          <w:sz w:val="26"/>
          <w:szCs w:val="26"/>
        </w:rPr>
        <w:t>.</w:t>
      </w:r>
    </w:p>
    <w:p w:rsidR="00A32CEA" w:rsidRPr="001046A5" w:rsidRDefault="00A32CEA" w:rsidP="009B2581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04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046A5">
        <w:rPr>
          <w:rFonts w:ascii="Times New Roman" w:hAnsi="Times New Roman"/>
          <w:sz w:val="26"/>
          <w:szCs w:val="26"/>
        </w:rPr>
        <w:t xml:space="preserve"> </w:t>
      </w:r>
    </w:p>
    <w:p w:rsidR="00A32CEA" w:rsidRDefault="00A32CEA" w:rsidP="0027496C">
      <w:pPr>
        <w:ind w:left="284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A4AD4">
        <w:rPr>
          <w:rFonts w:ascii="Times New Roman" w:hAnsi="Times New Roman"/>
          <w:b/>
          <w:sz w:val="26"/>
          <w:szCs w:val="26"/>
        </w:rPr>
        <w:t>Таблица №4</w:t>
      </w:r>
      <w:r w:rsidRPr="001046A5">
        <w:rPr>
          <w:rFonts w:ascii="Times New Roman" w:hAnsi="Times New Roman"/>
          <w:b/>
          <w:sz w:val="26"/>
          <w:szCs w:val="26"/>
        </w:rPr>
        <w:t xml:space="preserve"> Фактор риска «Повышенное артериальное давление»</w:t>
      </w:r>
    </w:p>
    <w:p w:rsidR="00A32CEA" w:rsidRDefault="00A32CEA" w:rsidP="009B2581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t>Общее число в</w:t>
      </w:r>
      <w:r>
        <w:rPr>
          <w:rFonts w:ascii="Times New Roman" w:hAnsi="Times New Roman"/>
          <w:sz w:val="26"/>
          <w:szCs w:val="26"/>
        </w:rPr>
        <w:t xml:space="preserve"> данной </w:t>
      </w:r>
      <w:proofErr w:type="spellStart"/>
      <w:r w:rsidRPr="001046A5">
        <w:rPr>
          <w:rFonts w:ascii="Times New Roman" w:hAnsi="Times New Roman"/>
          <w:sz w:val="26"/>
          <w:szCs w:val="26"/>
        </w:rPr>
        <w:t>референтной</w:t>
      </w:r>
      <w:proofErr w:type="spellEnd"/>
      <w:r w:rsidRPr="001046A5">
        <w:rPr>
          <w:rFonts w:ascii="Times New Roman" w:hAnsi="Times New Roman"/>
          <w:sz w:val="26"/>
          <w:szCs w:val="26"/>
        </w:rPr>
        <w:t xml:space="preserve"> группе – </w:t>
      </w:r>
      <w:r w:rsidR="002371E4">
        <w:rPr>
          <w:rFonts w:ascii="Times New Roman" w:hAnsi="Times New Roman"/>
          <w:sz w:val="26"/>
          <w:szCs w:val="26"/>
        </w:rPr>
        <w:t>483</w:t>
      </w:r>
      <w:r>
        <w:rPr>
          <w:rFonts w:ascii="Times New Roman" w:hAnsi="Times New Roman"/>
          <w:sz w:val="26"/>
          <w:szCs w:val="26"/>
        </w:rPr>
        <w:t xml:space="preserve"> респондента, риск по АД у</w:t>
      </w:r>
      <w:r w:rsidRPr="001046A5">
        <w:rPr>
          <w:rFonts w:ascii="Times New Roman" w:hAnsi="Times New Roman"/>
          <w:sz w:val="26"/>
          <w:szCs w:val="26"/>
        </w:rPr>
        <w:t xml:space="preserve"> </w:t>
      </w:r>
      <w:r w:rsidR="002371E4">
        <w:rPr>
          <w:rFonts w:ascii="Times New Roman" w:hAnsi="Times New Roman"/>
          <w:sz w:val="26"/>
          <w:szCs w:val="26"/>
        </w:rPr>
        <w:t>298</w:t>
      </w:r>
      <w:r>
        <w:rPr>
          <w:rFonts w:ascii="Times New Roman" w:hAnsi="Times New Roman"/>
          <w:sz w:val="26"/>
          <w:szCs w:val="26"/>
        </w:rPr>
        <w:t xml:space="preserve"> участников</w:t>
      </w:r>
      <w:r w:rsidRPr="001046A5">
        <w:rPr>
          <w:rFonts w:ascii="Times New Roman" w:hAnsi="Times New Roman"/>
          <w:sz w:val="26"/>
          <w:szCs w:val="26"/>
        </w:rPr>
        <w:t xml:space="preserve">  (</w:t>
      </w:r>
      <w:r w:rsidR="002371E4">
        <w:rPr>
          <w:rFonts w:ascii="Times New Roman" w:hAnsi="Times New Roman"/>
          <w:sz w:val="26"/>
          <w:szCs w:val="26"/>
        </w:rPr>
        <w:t>61,7</w:t>
      </w:r>
      <w:r w:rsidRPr="001046A5">
        <w:rPr>
          <w:rFonts w:ascii="Times New Roman" w:hAnsi="Times New Roman"/>
          <w:sz w:val="26"/>
          <w:szCs w:val="26"/>
        </w:rPr>
        <w:t xml:space="preserve"> %).</w:t>
      </w:r>
    </w:p>
    <w:p w:rsidR="009B2581" w:rsidRPr="00EB68CD" w:rsidRDefault="009B2581" w:rsidP="009B2581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1384"/>
        <w:gridCol w:w="1418"/>
        <w:gridCol w:w="2726"/>
      </w:tblGrid>
      <w:tr w:rsidR="00A32CEA" w:rsidRPr="001046A5" w:rsidTr="002371E4">
        <w:trPr>
          <w:trHeight w:val="678"/>
        </w:trPr>
        <w:tc>
          <w:tcPr>
            <w:tcW w:w="2552" w:type="dxa"/>
            <w:vAlign w:val="center"/>
          </w:tcPr>
          <w:p w:rsidR="00A32CEA" w:rsidRPr="002371E4" w:rsidRDefault="00A32CEA" w:rsidP="00237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71E4">
              <w:rPr>
                <w:rFonts w:ascii="Times New Roman" w:hAnsi="Times New Roman"/>
                <w:b/>
                <w:sz w:val="26"/>
                <w:szCs w:val="26"/>
              </w:rPr>
              <w:t xml:space="preserve">Фактор риска повышенное АД &gt;140/90 </w:t>
            </w:r>
            <w:proofErr w:type="spellStart"/>
            <w:r w:rsidRPr="002371E4">
              <w:rPr>
                <w:rFonts w:ascii="Times New Roman" w:hAnsi="Times New Roman"/>
                <w:b/>
                <w:sz w:val="26"/>
                <w:szCs w:val="26"/>
              </w:rPr>
              <w:t>мм</w:t>
            </w:r>
            <w:proofErr w:type="gramStart"/>
            <w:r w:rsidRPr="002371E4">
              <w:rPr>
                <w:rFonts w:ascii="Times New Roman" w:hAnsi="Times New Roman"/>
                <w:b/>
                <w:sz w:val="26"/>
                <w:szCs w:val="26"/>
              </w:rPr>
              <w:t>.р</w:t>
            </w:r>
            <w:proofErr w:type="gramEnd"/>
            <w:r w:rsidRPr="002371E4">
              <w:rPr>
                <w:rFonts w:ascii="Times New Roman" w:hAnsi="Times New Roman"/>
                <w:b/>
                <w:sz w:val="26"/>
                <w:szCs w:val="26"/>
              </w:rPr>
              <w:t>т.ст</w:t>
            </w:r>
            <w:proofErr w:type="spellEnd"/>
          </w:p>
        </w:tc>
        <w:tc>
          <w:tcPr>
            <w:tcW w:w="1418" w:type="dxa"/>
            <w:vAlign w:val="center"/>
          </w:tcPr>
          <w:p w:rsidR="00A32CEA" w:rsidRPr="002371E4" w:rsidRDefault="00A32CEA" w:rsidP="00237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71E4">
              <w:rPr>
                <w:rFonts w:ascii="Times New Roman" w:hAnsi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1384" w:type="dxa"/>
            <w:vAlign w:val="center"/>
          </w:tcPr>
          <w:p w:rsidR="00A32CEA" w:rsidRPr="002371E4" w:rsidRDefault="00A32CEA" w:rsidP="00237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71E4">
              <w:rPr>
                <w:rFonts w:ascii="Times New Roman" w:hAnsi="Times New Roman"/>
                <w:b/>
                <w:sz w:val="26"/>
                <w:szCs w:val="26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A32CEA" w:rsidRPr="002371E4" w:rsidRDefault="00A32CEA" w:rsidP="00237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71E4">
              <w:rPr>
                <w:rFonts w:ascii="Times New Roman" w:hAnsi="Times New Roman"/>
                <w:b/>
                <w:sz w:val="26"/>
                <w:szCs w:val="26"/>
              </w:rPr>
              <w:t>36-45 лет</w:t>
            </w:r>
          </w:p>
        </w:tc>
        <w:tc>
          <w:tcPr>
            <w:tcW w:w="2726" w:type="dxa"/>
            <w:vAlign w:val="center"/>
          </w:tcPr>
          <w:p w:rsidR="00A32CEA" w:rsidRPr="002371E4" w:rsidRDefault="00A32CEA" w:rsidP="002371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71E4">
              <w:rPr>
                <w:rFonts w:ascii="Times New Roman" w:hAnsi="Times New Roman"/>
                <w:b/>
                <w:sz w:val="26"/>
                <w:szCs w:val="26"/>
              </w:rPr>
              <w:t>46-60 лет и старше</w:t>
            </w:r>
          </w:p>
        </w:tc>
      </w:tr>
      <w:tr w:rsidR="00A32CEA" w:rsidRPr="001046A5" w:rsidTr="002371E4">
        <w:tc>
          <w:tcPr>
            <w:tcW w:w="2552" w:type="dxa"/>
          </w:tcPr>
          <w:p w:rsidR="00A32CEA" w:rsidRPr="001046A5" w:rsidRDefault="00A32CEA" w:rsidP="00B932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Число респондентов</w:t>
            </w:r>
          </w:p>
        </w:tc>
        <w:tc>
          <w:tcPr>
            <w:tcW w:w="1418" w:type="dxa"/>
          </w:tcPr>
          <w:p w:rsidR="00A32CEA" w:rsidRPr="001046A5" w:rsidRDefault="002371E4" w:rsidP="00B932A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84" w:type="dxa"/>
          </w:tcPr>
          <w:p w:rsidR="00A32CEA" w:rsidRPr="001046A5" w:rsidRDefault="002371E4" w:rsidP="00B932A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A32CEA" w:rsidRPr="001046A5" w:rsidRDefault="002371E4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726" w:type="dxa"/>
          </w:tcPr>
          <w:p w:rsidR="00A32CEA" w:rsidRPr="001046A5" w:rsidRDefault="002371E4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</w:tr>
      <w:tr w:rsidR="00A32CEA" w:rsidRPr="001046A5" w:rsidTr="002371E4">
        <w:tc>
          <w:tcPr>
            <w:tcW w:w="2552" w:type="dxa"/>
          </w:tcPr>
          <w:p w:rsidR="00A32CEA" w:rsidRPr="001046A5" w:rsidRDefault="00A32CEA" w:rsidP="00B932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Распределение</w:t>
            </w:r>
            <w:proofErr w:type="gramStart"/>
            <w:r w:rsidRPr="001046A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A32CEA" w:rsidRPr="001046A5" w:rsidRDefault="002371E4" w:rsidP="002371E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</w:t>
            </w:r>
          </w:p>
        </w:tc>
        <w:tc>
          <w:tcPr>
            <w:tcW w:w="1384" w:type="dxa"/>
          </w:tcPr>
          <w:p w:rsidR="00A32CEA" w:rsidRPr="001046A5" w:rsidRDefault="002371E4" w:rsidP="00B932A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1418" w:type="dxa"/>
          </w:tcPr>
          <w:p w:rsidR="00A32CEA" w:rsidRPr="001046A5" w:rsidRDefault="003A578B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2726" w:type="dxa"/>
          </w:tcPr>
          <w:p w:rsidR="00A32CEA" w:rsidRPr="001046A5" w:rsidRDefault="003A578B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91,2</w:t>
            </w:r>
          </w:p>
        </w:tc>
      </w:tr>
    </w:tbl>
    <w:p w:rsidR="00A32CEA" w:rsidRPr="00DA731C" w:rsidRDefault="00A32CEA" w:rsidP="0027496C">
      <w:pPr>
        <w:spacing w:line="240" w:lineRule="auto"/>
        <w:ind w:left="284" w:firstLine="42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</w:t>
      </w:r>
      <w:r w:rsidRPr="001046A5">
        <w:rPr>
          <w:rFonts w:ascii="Times New Roman" w:hAnsi="Times New Roman"/>
          <w:i/>
          <w:sz w:val="26"/>
          <w:szCs w:val="26"/>
        </w:rPr>
        <w:t>Анализ результатов.</w:t>
      </w:r>
      <w:r w:rsidRPr="001046A5">
        <w:rPr>
          <w:rFonts w:ascii="Times New Roman" w:hAnsi="Times New Roman"/>
          <w:sz w:val="26"/>
          <w:szCs w:val="26"/>
        </w:rPr>
        <w:t xml:space="preserve"> В возрастной группе</w:t>
      </w:r>
      <w:r>
        <w:rPr>
          <w:rFonts w:ascii="Times New Roman" w:hAnsi="Times New Roman"/>
          <w:sz w:val="26"/>
          <w:szCs w:val="26"/>
        </w:rPr>
        <w:t xml:space="preserve"> 46-</w:t>
      </w:r>
      <w:r w:rsidRPr="001046A5">
        <w:rPr>
          <w:rFonts w:ascii="Times New Roman" w:hAnsi="Times New Roman"/>
          <w:sz w:val="26"/>
          <w:szCs w:val="26"/>
        </w:rPr>
        <w:t xml:space="preserve"> 60 и старше фактор риска артериальная гипертензия</w:t>
      </w:r>
      <w:r>
        <w:rPr>
          <w:rFonts w:ascii="Times New Roman" w:hAnsi="Times New Roman"/>
          <w:sz w:val="26"/>
          <w:szCs w:val="26"/>
        </w:rPr>
        <w:t xml:space="preserve"> определяется у более половины респондентов.</w:t>
      </w:r>
    </w:p>
    <w:p w:rsidR="003A578B" w:rsidRPr="005F623D" w:rsidRDefault="003A578B" w:rsidP="0027496C">
      <w:pPr>
        <w:tabs>
          <w:tab w:val="left" w:pos="709"/>
        </w:tabs>
        <w:ind w:left="284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№ 5</w:t>
      </w:r>
      <w:r w:rsidRPr="001046A5">
        <w:rPr>
          <w:rFonts w:ascii="Times New Roman" w:hAnsi="Times New Roman"/>
          <w:b/>
          <w:sz w:val="26"/>
          <w:szCs w:val="26"/>
        </w:rPr>
        <w:t xml:space="preserve"> Повышенное употребление сахара</w:t>
      </w:r>
    </w:p>
    <w:p w:rsidR="003A578B" w:rsidRPr="001046A5" w:rsidRDefault="003A578B" w:rsidP="0027496C">
      <w:pPr>
        <w:spacing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t xml:space="preserve">Общее </w:t>
      </w:r>
      <w:r>
        <w:rPr>
          <w:rFonts w:ascii="Times New Roman" w:hAnsi="Times New Roman"/>
          <w:sz w:val="26"/>
          <w:szCs w:val="26"/>
        </w:rPr>
        <w:t xml:space="preserve">число в </w:t>
      </w:r>
      <w:proofErr w:type="spellStart"/>
      <w:r>
        <w:rPr>
          <w:rFonts w:ascii="Times New Roman" w:hAnsi="Times New Roman"/>
          <w:sz w:val="26"/>
          <w:szCs w:val="26"/>
        </w:rPr>
        <w:t>референтной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группе – 483 респондент</w:t>
      </w:r>
      <w:r w:rsidR="009B258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повышенное употребление сахара</w:t>
      </w:r>
      <w:r w:rsidR="009B2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9B2581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83 </w:t>
      </w:r>
      <w:proofErr w:type="gramStart"/>
      <w:r>
        <w:rPr>
          <w:rFonts w:ascii="Times New Roman" w:hAnsi="Times New Roman"/>
          <w:sz w:val="26"/>
          <w:szCs w:val="26"/>
        </w:rPr>
        <w:t>анкетируемых</w:t>
      </w:r>
      <w:proofErr w:type="gramEnd"/>
      <w:r w:rsidR="009B2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(17,1%)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1417"/>
        <w:gridCol w:w="1418"/>
        <w:gridCol w:w="2693"/>
      </w:tblGrid>
      <w:tr w:rsidR="003A578B" w:rsidRPr="001046A5" w:rsidTr="003A578B">
        <w:trPr>
          <w:trHeight w:val="678"/>
        </w:trPr>
        <w:tc>
          <w:tcPr>
            <w:tcW w:w="2552" w:type="dxa"/>
            <w:vAlign w:val="center"/>
          </w:tcPr>
          <w:p w:rsidR="003A578B" w:rsidRPr="003A578B" w:rsidRDefault="003A578B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Повышенное употребление сахара</w:t>
            </w:r>
          </w:p>
        </w:tc>
        <w:tc>
          <w:tcPr>
            <w:tcW w:w="1418" w:type="dxa"/>
            <w:vAlign w:val="center"/>
          </w:tcPr>
          <w:p w:rsidR="003A578B" w:rsidRPr="003A578B" w:rsidRDefault="003A578B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3A578B" w:rsidRPr="003A578B" w:rsidRDefault="003A578B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3A578B" w:rsidRPr="003A578B" w:rsidRDefault="003A578B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36-45 лет</w:t>
            </w:r>
          </w:p>
        </w:tc>
        <w:tc>
          <w:tcPr>
            <w:tcW w:w="2693" w:type="dxa"/>
            <w:vAlign w:val="center"/>
          </w:tcPr>
          <w:p w:rsidR="003A578B" w:rsidRPr="003A578B" w:rsidRDefault="003A578B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46-60 лет и старше</w:t>
            </w:r>
          </w:p>
        </w:tc>
      </w:tr>
      <w:tr w:rsidR="003A578B" w:rsidRPr="001046A5" w:rsidTr="003A578B">
        <w:tc>
          <w:tcPr>
            <w:tcW w:w="2552" w:type="dxa"/>
          </w:tcPr>
          <w:p w:rsidR="003A578B" w:rsidRPr="001046A5" w:rsidRDefault="003A578B" w:rsidP="003A57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Число респондентов</w:t>
            </w:r>
          </w:p>
        </w:tc>
        <w:tc>
          <w:tcPr>
            <w:tcW w:w="1418" w:type="dxa"/>
          </w:tcPr>
          <w:p w:rsidR="003A578B" w:rsidRPr="001046A5" w:rsidRDefault="003A578B" w:rsidP="003A578B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A578B" w:rsidRPr="001046A5" w:rsidRDefault="003A578B" w:rsidP="003A57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3A578B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3A578B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3A578B" w:rsidRPr="001046A5" w:rsidTr="003A578B">
        <w:tc>
          <w:tcPr>
            <w:tcW w:w="2552" w:type="dxa"/>
          </w:tcPr>
          <w:p w:rsidR="003A578B" w:rsidRPr="001046A5" w:rsidRDefault="003A578B" w:rsidP="003A57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Распределение</w:t>
            </w:r>
            <w:proofErr w:type="gramStart"/>
            <w:r w:rsidRPr="001046A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3A578B" w:rsidRPr="001046A5" w:rsidRDefault="003A578B" w:rsidP="003A578B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417" w:type="dxa"/>
          </w:tcPr>
          <w:p w:rsidR="003A578B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418" w:type="dxa"/>
          </w:tcPr>
          <w:p w:rsidR="003A578B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9,6</w:t>
            </w:r>
          </w:p>
        </w:tc>
        <w:tc>
          <w:tcPr>
            <w:tcW w:w="2693" w:type="dxa"/>
          </w:tcPr>
          <w:p w:rsidR="003A578B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82,0</w:t>
            </w:r>
          </w:p>
        </w:tc>
      </w:tr>
    </w:tbl>
    <w:p w:rsidR="003A578B" w:rsidRPr="005F623D" w:rsidRDefault="003A578B" w:rsidP="0027496C">
      <w:pPr>
        <w:ind w:lef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1046A5">
        <w:rPr>
          <w:rFonts w:ascii="Times New Roman" w:hAnsi="Times New Roman"/>
          <w:i/>
          <w:sz w:val="26"/>
          <w:szCs w:val="26"/>
        </w:rPr>
        <w:t>Анализ результатов.</w:t>
      </w:r>
      <w:r w:rsidRPr="001046A5">
        <w:rPr>
          <w:rFonts w:ascii="Times New Roman" w:hAnsi="Times New Roman"/>
          <w:sz w:val="26"/>
          <w:szCs w:val="26"/>
        </w:rPr>
        <w:t xml:space="preserve"> Повышенное употребление сахара</w:t>
      </w:r>
      <w:r>
        <w:rPr>
          <w:rFonts w:ascii="Times New Roman" w:hAnsi="Times New Roman"/>
          <w:sz w:val="26"/>
          <w:szCs w:val="26"/>
        </w:rPr>
        <w:t xml:space="preserve"> увеличивается в данной репрезентативной выборке согласно возрасту и </w:t>
      </w:r>
      <w:r w:rsidRPr="001046A5">
        <w:rPr>
          <w:rFonts w:ascii="Times New Roman" w:hAnsi="Times New Roman"/>
          <w:sz w:val="26"/>
          <w:szCs w:val="26"/>
        </w:rPr>
        <w:t xml:space="preserve"> является фактором риска возникновения сахарного диабета</w:t>
      </w:r>
      <w:r>
        <w:rPr>
          <w:rFonts w:ascii="Times New Roman" w:hAnsi="Times New Roman"/>
          <w:sz w:val="26"/>
          <w:szCs w:val="26"/>
        </w:rPr>
        <w:t xml:space="preserve"> 2 типа.</w:t>
      </w:r>
    </w:p>
    <w:p w:rsidR="00A32CEA" w:rsidRPr="00D000AE" w:rsidRDefault="00CB1E40" w:rsidP="00CB1E40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A32CEA" w:rsidRPr="008A4AD4">
        <w:rPr>
          <w:rFonts w:ascii="Times New Roman" w:hAnsi="Times New Roman"/>
          <w:b/>
          <w:sz w:val="26"/>
          <w:szCs w:val="26"/>
        </w:rPr>
        <w:t>Таблица №</w:t>
      </w:r>
      <w:r w:rsidR="003A578B">
        <w:rPr>
          <w:rFonts w:ascii="Times New Roman" w:hAnsi="Times New Roman"/>
          <w:b/>
          <w:sz w:val="26"/>
          <w:szCs w:val="26"/>
        </w:rPr>
        <w:t xml:space="preserve"> </w:t>
      </w:r>
      <w:r w:rsidR="00A32CEA" w:rsidRPr="008A4AD4">
        <w:rPr>
          <w:rFonts w:ascii="Times New Roman" w:hAnsi="Times New Roman"/>
          <w:b/>
          <w:sz w:val="26"/>
          <w:szCs w:val="26"/>
        </w:rPr>
        <w:t>6</w:t>
      </w:r>
      <w:r w:rsidR="00A32CEA" w:rsidRPr="001046A5">
        <w:rPr>
          <w:rFonts w:ascii="Times New Roman" w:hAnsi="Times New Roman"/>
          <w:b/>
          <w:sz w:val="26"/>
          <w:szCs w:val="26"/>
        </w:rPr>
        <w:t xml:space="preserve"> Фактор риска «Курение»</w:t>
      </w:r>
    </w:p>
    <w:p w:rsidR="00A32CEA" w:rsidRDefault="00A32CEA" w:rsidP="0027496C">
      <w:pPr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t xml:space="preserve">Общее число в </w:t>
      </w:r>
      <w:proofErr w:type="spellStart"/>
      <w:r w:rsidRPr="001046A5">
        <w:rPr>
          <w:rFonts w:ascii="Times New Roman" w:hAnsi="Times New Roman"/>
          <w:sz w:val="26"/>
          <w:szCs w:val="26"/>
        </w:rPr>
        <w:t>референтной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группе – </w:t>
      </w:r>
      <w:r w:rsidR="003A578B">
        <w:rPr>
          <w:rFonts w:ascii="Times New Roman" w:hAnsi="Times New Roman"/>
          <w:sz w:val="26"/>
          <w:szCs w:val="26"/>
        </w:rPr>
        <w:t xml:space="preserve">483 </w:t>
      </w:r>
      <w:r>
        <w:rPr>
          <w:rFonts w:ascii="Times New Roman" w:hAnsi="Times New Roman"/>
          <w:sz w:val="26"/>
          <w:szCs w:val="26"/>
        </w:rPr>
        <w:t>человек,</w:t>
      </w:r>
      <w:r w:rsidR="009B2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фактор риска курение отмечается у 4</w:t>
      </w:r>
      <w:r w:rsidR="003A578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респондентов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что составляет </w:t>
      </w:r>
      <w:r w:rsidR="003A578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="003A578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%</w:t>
      </w:r>
      <w:r w:rsidRPr="001046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27496C" w:rsidRPr="001046A5" w:rsidRDefault="0027496C" w:rsidP="002749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1417"/>
        <w:gridCol w:w="1418"/>
        <w:gridCol w:w="2693"/>
      </w:tblGrid>
      <w:tr w:rsidR="00A32CEA" w:rsidRPr="001046A5" w:rsidTr="003A578B">
        <w:trPr>
          <w:trHeight w:val="678"/>
        </w:trPr>
        <w:tc>
          <w:tcPr>
            <w:tcW w:w="2552" w:type="dxa"/>
            <w:vAlign w:val="center"/>
          </w:tcPr>
          <w:p w:rsidR="00A32CEA" w:rsidRPr="003A578B" w:rsidRDefault="00A32CEA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Курение</w:t>
            </w:r>
          </w:p>
        </w:tc>
        <w:tc>
          <w:tcPr>
            <w:tcW w:w="1418" w:type="dxa"/>
            <w:vAlign w:val="center"/>
          </w:tcPr>
          <w:p w:rsidR="00A32CEA" w:rsidRPr="003A578B" w:rsidRDefault="00A32CEA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A32CEA" w:rsidRPr="003A578B" w:rsidRDefault="00A32CEA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A32CEA" w:rsidRPr="003A578B" w:rsidRDefault="00A32CEA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36-45 лет</w:t>
            </w:r>
          </w:p>
        </w:tc>
        <w:tc>
          <w:tcPr>
            <w:tcW w:w="2693" w:type="dxa"/>
            <w:vAlign w:val="center"/>
          </w:tcPr>
          <w:p w:rsidR="00A32CEA" w:rsidRPr="003A578B" w:rsidRDefault="00A32CEA" w:rsidP="003A57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578B">
              <w:rPr>
                <w:rFonts w:ascii="Times New Roman" w:hAnsi="Times New Roman"/>
                <w:b/>
                <w:sz w:val="26"/>
                <w:szCs w:val="26"/>
              </w:rPr>
              <w:t>46-60 лет и старше</w:t>
            </w:r>
          </w:p>
        </w:tc>
      </w:tr>
      <w:tr w:rsidR="00A32CEA" w:rsidRPr="001046A5" w:rsidTr="003A578B">
        <w:tc>
          <w:tcPr>
            <w:tcW w:w="2552" w:type="dxa"/>
          </w:tcPr>
          <w:p w:rsidR="00A32CEA" w:rsidRPr="001046A5" w:rsidRDefault="00A32CEA" w:rsidP="00B932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Число респондентов</w:t>
            </w:r>
          </w:p>
        </w:tc>
        <w:tc>
          <w:tcPr>
            <w:tcW w:w="1418" w:type="dxa"/>
            <w:vAlign w:val="center"/>
          </w:tcPr>
          <w:p w:rsidR="00A32CEA" w:rsidRPr="001046A5" w:rsidRDefault="003A578B" w:rsidP="003A578B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A32CEA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vAlign w:val="center"/>
          </w:tcPr>
          <w:p w:rsidR="00A32CEA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  <w:vAlign w:val="center"/>
          </w:tcPr>
          <w:p w:rsidR="00A32CEA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A32CEA" w:rsidRPr="001046A5" w:rsidTr="003A578B">
        <w:tc>
          <w:tcPr>
            <w:tcW w:w="2552" w:type="dxa"/>
          </w:tcPr>
          <w:p w:rsidR="00A32CEA" w:rsidRPr="001046A5" w:rsidRDefault="00A32CEA" w:rsidP="00B932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Распределение</w:t>
            </w:r>
            <w:proofErr w:type="gramStart"/>
            <w:r w:rsidRPr="001046A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  <w:vAlign w:val="center"/>
          </w:tcPr>
          <w:p w:rsidR="00A32CEA" w:rsidRPr="001046A5" w:rsidRDefault="003A578B" w:rsidP="003A578B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15,5</w:t>
            </w:r>
          </w:p>
        </w:tc>
        <w:tc>
          <w:tcPr>
            <w:tcW w:w="1417" w:type="dxa"/>
            <w:vAlign w:val="center"/>
          </w:tcPr>
          <w:p w:rsidR="00A32CEA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1418" w:type="dxa"/>
            <w:vAlign w:val="center"/>
          </w:tcPr>
          <w:p w:rsidR="00A32CEA" w:rsidRPr="001046A5" w:rsidRDefault="003A578B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35,5</w:t>
            </w:r>
          </w:p>
        </w:tc>
        <w:tc>
          <w:tcPr>
            <w:tcW w:w="2693" w:type="dxa"/>
            <w:vAlign w:val="center"/>
          </w:tcPr>
          <w:p w:rsidR="00A32CEA" w:rsidRPr="001046A5" w:rsidRDefault="00385724" w:rsidP="003A57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17,7</w:t>
            </w:r>
          </w:p>
        </w:tc>
      </w:tr>
    </w:tbl>
    <w:p w:rsidR="00A32CEA" w:rsidRPr="001046A5" w:rsidRDefault="00A32CEA" w:rsidP="007767A3">
      <w:pPr>
        <w:shd w:val="clear" w:color="auto" w:fill="FFFFFF"/>
        <w:ind w:left="284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046A5">
        <w:rPr>
          <w:rFonts w:ascii="Times New Roman" w:hAnsi="Times New Roman"/>
          <w:i/>
          <w:sz w:val="26"/>
          <w:szCs w:val="26"/>
        </w:rPr>
        <w:t>Анализ результатов.</w:t>
      </w:r>
      <w:r>
        <w:rPr>
          <w:rFonts w:ascii="Times New Roman" w:eastAsia="Times New Roman" w:hAnsi="Times New Roman"/>
          <w:sz w:val="26"/>
          <w:szCs w:val="26"/>
        </w:rPr>
        <w:t xml:space="preserve"> Фактор риска курение встречает в данной репрезентативной группе всего у </w:t>
      </w:r>
      <w:r w:rsidR="007767A3">
        <w:rPr>
          <w:rFonts w:ascii="Times New Roman" w:eastAsia="Times New Roman" w:hAnsi="Times New Roman"/>
          <w:sz w:val="26"/>
          <w:szCs w:val="26"/>
        </w:rPr>
        <w:t>9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="007767A3">
        <w:rPr>
          <w:rFonts w:ascii="Times New Roman" w:eastAsia="Times New Roman" w:hAnsi="Times New Roman"/>
          <w:sz w:val="26"/>
          <w:szCs w:val="26"/>
        </w:rPr>
        <w:t xml:space="preserve">5 </w:t>
      </w:r>
      <w:r>
        <w:rPr>
          <w:rFonts w:ascii="Times New Roman" w:eastAsia="Times New Roman" w:hAnsi="Times New Roman"/>
          <w:sz w:val="26"/>
          <w:szCs w:val="26"/>
        </w:rPr>
        <w:t>% респондентов и увеличивается соответственно возрасту.</w:t>
      </w:r>
    </w:p>
    <w:p w:rsidR="00A32CEA" w:rsidRDefault="00A32CEA" w:rsidP="007767A3">
      <w:pPr>
        <w:shd w:val="clear" w:color="auto" w:fill="FFFFFF"/>
        <w:ind w:left="284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046A5">
        <w:rPr>
          <w:rFonts w:ascii="Times New Roman" w:eastAsia="Times New Roman" w:hAnsi="Times New Roman"/>
          <w:sz w:val="26"/>
          <w:szCs w:val="26"/>
        </w:rPr>
        <w:t>Табак способствует развитию</w:t>
      </w:r>
      <w:r>
        <w:rPr>
          <w:rFonts w:ascii="Times New Roman" w:eastAsia="Times New Roman" w:hAnsi="Times New Roman"/>
          <w:sz w:val="26"/>
          <w:szCs w:val="26"/>
        </w:rPr>
        <w:t xml:space="preserve"> заболеваний дыхательной системы,</w:t>
      </w:r>
      <w:r w:rsidRPr="001046A5">
        <w:rPr>
          <w:rFonts w:ascii="Times New Roman" w:eastAsia="Times New Roman" w:hAnsi="Times New Roman"/>
          <w:sz w:val="26"/>
          <w:szCs w:val="26"/>
        </w:rPr>
        <w:t xml:space="preserve"> воспалительных процессов полости рта, нарушает свертываемость крови, подавляет иммунную систему. Курение ухудшает течение сахарного диабета, приводя к серьезным осложнениям.</w:t>
      </w:r>
    </w:p>
    <w:p w:rsidR="00A32CEA" w:rsidRPr="00AE0268" w:rsidRDefault="00A32CEA" w:rsidP="0027496C">
      <w:pPr>
        <w:shd w:val="clear" w:color="auto" w:fill="FFFFFF"/>
        <w:ind w:left="284" w:firstLine="567"/>
        <w:rPr>
          <w:rFonts w:ascii="Times New Roman" w:eastAsia="Times New Roman" w:hAnsi="Times New Roman"/>
          <w:sz w:val="26"/>
          <w:szCs w:val="26"/>
        </w:rPr>
      </w:pPr>
      <w:r w:rsidRPr="008A4AD4">
        <w:rPr>
          <w:rFonts w:ascii="Times New Roman" w:hAnsi="Times New Roman"/>
          <w:b/>
          <w:sz w:val="26"/>
          <w:szCs w:val="26"/>
        </w:rPr>
        <w:t>Таблица №7</w:t>
      </w:r>
      <w:r>
        <w:rPr>
          <w:rFonts w:ascii="Times New Roman" w:hAnsi="Times New Roman"/>
          <w:b/>
          <w:sz w:val="26"/>
          <w:szCs w:val="26"/>
        </w:rPr>
        <w:t xml:space="preserve"> Гиподинамия</w:t>
      </w:r>
      <w:r w:rsidRPr="001046A5">
        <w:rPr>
          <w:rFonts w:ascii="Times New Roman" w:hAnsi="Times New Roman"/>
          <w:b/>
          <w:sz w:val="26"/>
          <w:szCs w:val="26"/>
        </w:rPr>
        <w:t xml:space="preserve"> (недостаток физической активности)</w:t>
      </w:r>
    </w:p>
    <w:p w:rsidR="00A32CEA" w:rsidRPr="001046A5" w:rsidRDefault="00A32CEA" w:rsidP="0027496C">
      <w:pPr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sz w:val="26"/>
          <w:szCs w:val="26"/>
        </w:rPr>
        <w:t xml:space="preserve">Общее </w:t>
      </w:r>
      <w:r>
        <w:rPr>
          <w:rFonts w:ascii="Times New Roman" w:hAnsi="Times New Roman"/>
          <w:sz w:val="26"/>
          <w:szCs w:val="26"/>
        </w:rPr>
        <w:t xml:space="preserve">число в </w:t>
      </w:r>
      <w:proofErr w:type="spellStart"/>
      <w:r>
        <w:rPr>
          <w:rFonts w:ascii="Times New Roman" w:hAnsi="Times New Roman"/>
          <w:sz w:val="26"/>
          <w:szCs w:val="26"/>
        </w:rPr>
        <w:t>референтной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группе – </w:t>
      </w:r>
      <w:r w:rsidR="007767A3">
        <w:rPr>
          <w:rFonts w:ascii="Times New Roman" w:hAnsi="Times New Roman"/>
          <w:sz w:val="26"/>
          <w:szCs w:val="26"/>
        </w:rPr>
        <w:t>483</w:t>
      </w:r>
      <w:r w:rsidRPr="001046A5">
        <w:rPr>
          <w:rFonts w:ascii="Times New Roman" w:hAnsi="Times New Roman"/>
          <w:sz w:val="26"/>
          <w:szCs w:val="26"/>
        </w:rPr>
        <w:t xml:space="preserve"> респо</w:t>
      </w:r>
      <w:r>
        <w:rPr>
          <w:rFonts w:ascii="Times New Roman" w:hAnsi="Times New Roman"/>
          <w:sz w:val="26"/>
          <w:szCs w:val="26"/>
        </w:rPr>
        <w:t>ндент</w:t>
      </w:r>
      <w:r w:rsidR="009B2581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, фактор риска гиподинамия определился у </w:t>
      </w:r>
      <w:r w:rsidR="007767A3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анкетируемых</w:t>
      </w:r>
      <w:proofErr w:type="gramEnd"/>
      <w:r w:rsidR="009B2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7767A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  <w:r w:rsidR="007767A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%)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1417"/>
        <w:gridCol w:w="1418"/>
        <w:gridCol w:w="2693"/>
      </w:tblGrid>
      <w:tr w:rsidR="00A32CEA" w:rsidRPr="001046A5" w:rsidTr="007767A3">
        <w:trPr>
          <w:trHeight w:val="678"/>
        </w:trPr>
        <w:tc>
          <w:tcPr>
            <w:tcW w:w="2552" w:type="dxa"/>
            <w:vAlign w:val="center"/>
          </w:tcPr>
          <w:p w:rsidR="00A32CEA" w:rsidRPr="009B2581" w:rsidRDefault="00A32CEA" w:rsidP="007767A3">
            <w:pPr>
              <w:jc w:val="center"/>
              <w:rPr>
                <w:rFonts w:ascii="Times New Roman" w:hAnsi="Times New Roman"/>
                <w:b/>
              </w:rPr>
            </w:pPr>
            <w:r w:rsidRPr="009B2581">
              <w:rPr>
                <w:rFonts w:ascii="Times New Roman" w:hAnsi="Times New Roman"/>
                <w:b/>
              </w:rPr>
              <w:t>Низкая двигательная нагрузка (менее 30 мин в день)</w:t>
            </w:r>
          </w:p>
        </w:tc>
        <w:tc>
          <w:tcPr>
            <w:tcW w:w="1418" w:type="dxa"/>
            <w:vAlign w:val="center"/>
          </w:tcPr>
          <w:p w:rsidR="00A32CEA" w:rsidRPr="007767A3" w:rsidRDefault="00A32CEA" w:rsidP="007767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67A3">
              <w:rPr>
                <w:rFonts w:ascii="Times New Roman" w:hAnsi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A32CEA" w:rsidRPr="007767A3" w:rsidRDefault="00A32CEA" w:rsidP="007767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67A3">
              <w:rPr>
                <w:rFonts w:ascii="Times New Roman" w:hAnsi="Times New Roman"/>
                <w:b/>
                <w:sz w:val="26"/>
                <w:szCs w:val="26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A32CEA" w:rsidRPr="007767A3" w:rsidRDefault="00A32CEA" w:rsidP="007767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67A3">
              <w:rPr>
                <w:rFonts w:ascii="Times New Roman" w:hAnsi="Times New Roman"/>
                <w:b/>
                <w:sz w:val="26"/>
                <w:szCs w:val="26"/>
              </w:rPr>
              <w:t>36-45 лет</w:t>
            </w:r>
          </w:p>
        </w:tc>
        <w:tc>
          <w:tcPr>
            <w:tcW w:w="2693" w:type="dxa"/>
            <w:vAlign w:val="center"/>
          </w:tcPr>
          <w:p w:rsidR="00A32CEA" w:rsidRPr="007767A3" w:rsidRDefault="00A32CEA" w:rsidP="007767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67A3">
              <w:rPr>
                <w:rFonts w:ascii="Times New Roman" w:hAnsi="Times New Roman"/>
                <w:b/>
                <w:sz w:val="26"/>
                <w:szCs w:val="26"/>
              </w:rPr>
              <w:t>46-60 лет и старше</w:t>
            </w:r>
          </w:p>
        </w:tc>
      </w:tr>
      <w:tr w:rsidR="00A32CEA" w:rsidRPr="001046A5" w:rsidTr="007767A3">
        <w:tc>
          <w:tcPr>
            <w:tcW w:w="2552" w:type="dxa"/>
          </w:tcPr>
          <w:p w:rsidR="00A32CEA" w:rsidRPr="001046A5" w:rsidRDefault="00A32CEA" w:rsidP="00B932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Число респондентов</w:t>
            </w:r>
          </w:p>
        </w:tc>
        <w:tc>
          <w:tcPr>
            <w:tcW w:w="1418" w:type="dxa"/>
          </w:tcPr>
          <w:p w:rsidR="00A32CEA" w:rsidRPr="001046A5" w:rsidRDefault="007767A3" w:rsidP="00B932A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32CEA" w:rsidRPr="001046A5" w:rsidRDefault="007767A3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A32CEA" w:rsidRPr="001046A5" w:rsidRDefault="007767A3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A32CEA" w:rsidRPr="001046A5" w:rsidRDefault="007767A3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A32CEA" w:rsidRPr="001046A5" w:rsidTr="007767A3">
        <w:tc>
          <w:tcPr>
            <w:tcW w:w="2552" w:type="dxa"/>
          </w:tcPr>
          <w:p w:rsidR="00A32CEA" w:rsidRPr="001046A5" w:rsidRDefault="00A32CEA" w:rsidP="00B932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46A5">
              <w:rPr>
                <w:rFonts w:ascii="Times New Roman" w:hAnsi="Times New Roman"/>
                <w:sz w:val="26"/>
                <w:szCs w:val="26"/>
              </w:rPr>
              <w:t>Распределение</w:t>
            </w:r>
            <w:proofErr w:type="gramStart"/>
            <w:r w:rsidRPr="001046A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A32CEA" w:rsidRPr="001046A5" w:rsidRDefault="007767A3" w:rsidP="00B932A4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32CEA" w:rsidRPr="001046A5" w:rsidRDefault="007767A3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13,8</w:t>
            </w:r>
          </w:p>
        </w:tc>
        <w:tc>
          <w:tcPr>
            <w:tcW w:w="1418" w:type="dxa"/>
          </w:tcPr>
          <w:p w:rsidR="00A32CEA" w:rsidRPr="001046A5" w:rsidRDefault="007767A3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2693" w:type="dxa"/>
          </w:tcPr>
          <w:p w:rsidR="00A32CEA" w:rsidRPr="001046A5" w:rsidRDefault="007767A3" w:rsidP="00B932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52,7</w:t>
            </w:r>
          </w:p>
        </w:tc>
      </w:tr>
    </w:tbl>
    <w:p w:rsidR="00A32CEA" w:rsidRPr="001046A5" w:rsidRDefault="00A32CEA" w:rsidP="0027496C">
      <w:pPr>
        <w:ind w:left="284" w:firstLine="567"/>
        <w:rPr>
          <w:rFonts w:ascii="Times New Roman" w:hAnsi="Times New Roman"/>
          <w:sz w:val="26"/>
          <w:szCs w:val="26"/>
        </w:rPr>
      </w:pPr>
      <w:r w:rsidRPr="001046A5">
        <w:rPr>
          <w:rFonts w:ascii="Times New Roman" w:hAnsi="Times New Roman"/>
          <w:i/>
          <w:sz w:val="26"/>
          <w:szCs w:val="26"/>
        </w:rPr>
        <w:t>Анализ результатов.</w:t>
      </w:r>
      <w:r w:rsidRPr="001046A5">
        <w:rPr>
          <w:rFonts w:ascii="Times New Roman" w:hAnsi="Times New Roman"/>
          <w:sz w:val="26"/>
          <w:szCs w:val="26"/>
        </w:rPr>
        <w:t xml:space="preserve"> </w:t>
      </w:r>
      <w:r w:rsidR="007767A3">
        <w:rPr>
          <w:rFonts w:ascii="Times New Roman" w:hAnsi="Times New Roman"/>
          <w:sz w:val="26"/>
          <w:szCs w:val="26"/>
        </w:rPr>
        <w:t xml:space="preserve">Отмечается повышение </w:t>
      </w:r>
      <w:r w:rsidRPr="001046A5">
        <w:rPr>
          <w:rFonts w:ascii="Times New Roman" w:hAnsi="Times New Roman"/>
          <w:sz w:val="26"/>
          <w:szCs w:val="26"/>
        </w:rPr>
        <w:t xml:space="preserve"> физической активности в возрастной группе</w:t>
      </w:r>
      <w:r>
        <w:rPr>
          <w:rFonts w:ascii="Times New Roman" w:hAnsi="Times New Roman"/>
          <w:sz w:val="26"/>
          <w:szCs w:val="26"/>
        </w:rPr>
        <w:t xml:space="preserve"> 46 - </w:t>
      </w:r>
      <w:r w:rsidRPr="001046A5">
        <w:rPr>
          <w:rFonts w:ascii="Times New Roman" w:hAnsi="Times New Roman"/>
          <w:sz w:val="26"/>
          <w:szCs w:val="26"/>
        </w:rPr>
        <w:t xml:space="preserve"> 60 и старше. </w:t>
      </w:r>
    </w:p>
    <w:p w:rsidR="00A32CEA" w:rsidRPr="00B97AB5" w:rsidRDefault="00A32CEA" w:rsidP="0027496C">
      <w:pPr>
        <w:spacing w:after="0" w:line="240" w:lineRule="auto"/>
        <w:ind w:left="284" w:firstLine="567"/>
        <w:rPr>
          <w:rFonts w:ascii="Times New Roman" w:hAnsi="Times New Roman"/>
          <w:b/>
          <w:sz w:val="26"/>
          <w:szCs w:val="26"/>
        </w:rPr>
      </w:pPr>
      <w:r w:rsidRPr="00B97AB5">
        <w:rPr>
          <w:rFonts w:ascii="Times New Roman" w:hAnsi="Times New Roman"/>
          <w:b/>
          <w:sz w:val="26"/>
          <w:szCs w:val="26"/>
        </w:rPr>
        <w:t>Выводы.</w:t>
      </w:r>
    </w:p>
    <w:p w:rsidR="00907082" w:rsidRPr="0027496C" w:rsidRDefault="00A32CEA" w:rsidP="0027496C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27496C">
        <w:rPr>
          <w:b/>
          <w:sz w:val="26"/>
          <w:szCs w:val="26"/>
        </w:rPr>
        <w:t xml:space="preserve"> </w:t>
      </w:r>
      <w:r w:rsidR="00907082" w:rsidRPr="0027496C">
        <w:rPr>
          <w:sz w:val="26"/>
          <w:szCs w:val="26"/>
        </w:rPr>
        <w:t xml:space="preserve">Хронические неинфекционные заболевания являются основной причиной временной утраты трудоспособности, инвалидизации и смертности населения в большинстве </w:t>
      </w:r>
      <w:r w:rsidR="009D7921" w:rsidRPr="0027496C">
        <w:rPr>
          <w:sz w:val="26"/>
          <w:szCs w:val="26"/>
        </w:rPr>
        <w:t>стран мира, включая Россию</w:t>
      </w:r>
      <w:r w:rsidR="00907082" w:rsidRPr="0027496C">
        <w:rPr>
          <w:sz w:val="26"/>
          <w:szCs w:val="26"/>
        </w:rPr>
        <w:t xml:space="preserve">. </w:t>
      </w:r>
      <w:proofErr w:type="spellStart"/>
      <w:proofErr w:type="gramStart"/>
      <w:r w:rsidR="00907082" w:rsidRPr="0027496C">
        <w:rPr>
          <w:sz w:val="26"/>
          <w:szCs w:val="26"/>
        </w:rPr>
        <w:t>Сердечно-сосудистые</w:t>
      </w:r>
      <w:proofErr w:type="spellEnd"/>
      <w:proofErr w:type="gramEnd"/>
      <w:r w:rsidR="00907082" w:rsidRPr="0027496C">
        <w:rPr>
          <w:sz w:val="26"/>
          <w:szCs w:val="26"/>
        </w:rPr>
        <w:t xml:space="preserve"> заболевания обусловливают большинство случаев смерти от ХНИЗ - ежегодно от них умирает </w:t>
      </w:r>
      <w:r w:rsidR="009D7921" w:rsidRPr="0027496C">
        <w:rPr>
          <w:sz w:val="26"/>
          <w:szCs w:val="26"/>
        </w:rPr>
        <w:t>17,5 миллионов человек</w:t>
      </w:r>
      <w:r w:rsidR="00907082" w:rsidRPr="0027496C">
        <w:rPr>
          <w:sz w:val="26"/>
          <w:szCs w:val="26"/>
        </w:rPr>
        <w:t>, а суммарный экономический ущерб пр</w:t>
      </w:r>
      <w:r w:rsidR="009D7921" w:rsidRPr="0027496C">
        <w:rPr>
          <w:sz w:val="26"/>
          <w:szCs w:val="26"/>
        </w:rPr>
        <w:t>евышает 1 трлн. рублей в год</w:t>
      </w:r>
      <w:r w:rsidR="00907082" w:rsidRPr="0027496C">
        <w:rPr>
          <w:sz w:val="26"/>
          <w:szCs w:val="26"/>
        </w:rPr>
        <w:t>. За ними следуют онкологические заболевания (8,2 миллиона), респираторные болезни (4 миллиона) и сахарный диабет (1,5 милл</w:t>
      </w:r>
      <w:r w:rsidR="00011567" w:rsidRPr="0027496C">
        <w:rPr>
          <w:sz w:val="26"/>
          <w:szCs w:val="26"/>
        </w:rPr>
        <w:t>иона случаев смерти в год)</w:t>
      </w:r>
      <w:r w:rsidR="00907082" w:rsidRPr="0027496C">
        <w:rPr>
          <w:sz w:val="26"/>
          <w:szCs w:val="26"/>
        </w:rPr>
        <w:t>. На эти четыре группы болезней приходится примерно 82% всех случаев смерти от ХНИЗ. Употребление табака, недостаточная физическая активность, употребление алкоголя и нерациональное питание увеличивают риск заболевания и смерти от хронических неинфекционных за</w:t>
      </w:r>
      <w:r w:rsidR="00011567" w:rsidRPr="0027496C">
        <w:rPr>
          <w:sz w:val="26"/>
          <w:szCs w:val="26"/>
        </w:rPr>
        <w:t>болеваний</w:t>
      </w:r>
      <w:r w:rsidR="00907082" w:rsidRPr="0027496C">
        <w:rPr>
          <w:sz w:val="26"/>
          <w:szCs w:val="26"/>
        </w:rPr>
        <w:t>, в том</w:t>
      </w:r>
      <w:r w:rsidR="00011567" w:rsidRPr="0027496C">
        <w:rPr>
          <w:sz w:val="26"/>
          <w:szCs w:val="26"/>
        </w:rPr>
        <w:t xml:space="preserve"> числе </w:t>
      </w:r>
      <w:proofErr w:type="spellStart"/>
      <w:proofErr w:type="gramStart"/>
      <w:r w:rsidR="00011567" w:rsidRPr="0027496C">
        <w:rPr>
          <w:sz w:val="26"/>
          <w:szCs w:val="26"/>
        </w:rPr>
        <w:t>сердечно-сосудистых</w:t>
      </w:r>
      <w:proofErr w:type="spellEnd"/>
      <w:proofErr w:type="gramEnd"/>
      <w:r w:rsidR="00907082" w:rsidRPr="0027496C">
        <w:rPr>
          <w:sz w:val="26"/>
          <w:szCs w:val="26"/>
        </w:rPr>
        <w:t>. Факторы риска ХНИЗ - это индивидуальные характеристики, которые ассоциированы с повышенной вероятностью развития, прогрессирования и неблагоприятного исхода заболевания. Основными факторами риска ХНИЗ являются такие, которые соответствуют трем критериям: высокая распространенность в большинстве популяций, достоверный независимый вклад в риск развития ХНИЗ, снижение риска развития ХНИЗ при ко</w:t>
      </w:r>
      <w:r w:rsidR="00011567" w:rsidRPr="0027496C">
        <w:rPr>
          <w:sz w:val="26"/>
          <w:szCs w:val="26"/>
        </w:rPr>
        <w:t>нтроле над этими факторами</w:t>
      </w:r>
      <w:r w:rsidR="00907082" w:rsidRPr="0027496C">
        <w:rPr>
          <w:sz w:val="26"/>
          <w:szCs w:val="26"/>
        </w:rPr>
        <w:t xml:space="preserve">. </w:t>
      </w:r>
    </w:p>
    <w:p w:rsidR="00907082" w:rsidRPr="0027496C" w:rsidRDefault="00907082" w:rsidP="0027496C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27496C">
        <w:rPr>
          <w:sz w:val="26"/>
          <w:szCs w:val="26"/>
        </w:rPr>
        <w:lastRenderedPageBreak/>
        <w:t xml:space="preserve">Концепция факторов риска является научной основой профилактики ХНИЗ. Факторы риска разделяют на </w:t>
      </w:r>
      <w:proofErr w:type="spellStart"/>
      <w:r w:rsidRPr="0027496C">
        <w:rPr>
          <w:sz w:val="26"/>
          <w:szCs w:val="26"/>
        </w:rPr>
        <w:t>немодифицируе</w:t>
      </w:r>
      <w:r w:rsidR="009E3ED6" w:rsidRPr="0027496C">
        <w:rPr>
          <w:sz w:val="26"/>
          <w:szCs w:val="26"/>
        </w:rPr>
        <w:t>мые</w:t>
      </w:r>
      <w:proofErr w:type="spellEnd"/>
      <w:r w:rsidR="009E3ED6" w:rsidRPr="0027496C">
        <w:rPr>
          <w:sz w:val="26"/>
          <w:szCs w:val="26"/>
        </w:rPr>
        <w:t xml:space="preserve"> (возраст, пол, генетическая</w:t>
      </w:r>
      <w:r w:rsidR="00CB1E40">
        <w:rPr>
          <w:sz w:val="26"/>
          <w:szCs w:val="26"/>
        </w:rPr>
        <w:t xml:space="preserve"> </w:t>
      </w:r>
      <w:r w:rsidRPr="0027496C">
        <w:rPr>
          <w:sz w:val="26"/>
          <w:szCs w:val="26"/>
        </w:rPr>
        <w:t xml:space="preserve">предрасположенность) и модифицируемые. </w:t>
      </w:r>
      <w:proofErr w:type="spellStart"/>
      <w:r w:rsidRPr="0027496C">
        <w:rPr>
          <w:sz w:val="26"/>
          <w:szCs w:val="26"/>
        </w:rPr>
        <w:t>Немодифицируемые</w:t>
      </w:r>
      <w:proofErr w:type="spellEnd"/>
      <w:r w:rsidRPr="0027496C">
        <w:rPr>
          <w:sz w:val="26"/>
          <w:szCs w:val="26"/>
        </w:rPr>
        <w:t xml:space="preserve"> факторы используют для стратификации риска. Например, чем старше возраст, тем выше риск развития ХНИЗ. Для целей профилактики наибольший интерес представляют модифицируемые факторы, поскольку контроль над ними обеспечивает снижение риска ХНИЗ и их осложнений. </w:t>
      </w:r>
    </w:p>
    <w:p w:rsidR="00907082" w:rsidRPr="0027496C" w:rsidRDefault="00907082" w:rsidP="0027496C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27496C">
        <w:rPr>
          <w:sz w:val="26"/>
          <w:szCs w:val="26"/>
        </w:rPr>
        <w:t xml:space="preserve">В настоящее время хорошо изучены </w:t>
      </w:r>
      <w:proofErr w:type="gramStart"/>
      <w:r w:rsidRPr="0027496C">
        <w:rPr>
          <w:sz w:val="26"/>
          <w:szCs w:val="26"/>
        </w:rPr>
        <w:t>ФР</w:t>
      </w:r>
      <w:proofErr w:type="gramEnd"/>
      <w:r w:rsidRPr="0027496C">
        <w:rPr>
          <w:sz w:val="26"/>
          <w:szCs w:val="26"/>
        </w:rPr>
        <w:t xml:space="preserve">, приводящие к возникновению ХНИЗ. Показано, что восемь основных факторов риска обусловливают до 75% случаев смерти от этих видов патологии. К ним относятся: курение, употребление алкоголя, нерациональное питание (недостаточное потребление фруктов и овощей, избыточное потребление соли, животных жиров, избыточная калорийность пищи), низкий уровень физической активности, повышенное АД, </w:t>
      </w:r>
      <w:proofErr w:type="spellStart"/>
      <w:r w:rsidRPr="0027496C">
        <w:rPr>
          <w:sz w:val="26"/>
          <w:szCs w:val="26"/>
        </w:rPr>
        <w:t>дислипидемия</w:t>
      </w:r>
      <w:proofErr w:type="spellEnd"/>
      <w:r w:rsidRPr="0027496C">
        <w:rPr>
          <w:sz w:val="26"/>
          <w:szCs w:val="26"/>
        </w:rPr>
        <w:t>, повышенный уровень глюкозы в крови, избыточная масс</w:t>
      </w:r>
      <w:r w:rsidR="00011567" w:rsidRPr="0027496C">
        <w:rPr>
          <w:sz w:val="26"/>
          <w:szCs w:val="26"/>
        </w:rPr>
        <w:t>а тела и ожирение</w:t>
      </w:r>
      <w:r w:rsidRPr="0027496C">
        <w:rPr>
          <w:sz w:val="26"/>
          <w:szCs w:val="26"/>
        </w:rPr>
        <w:t xml:space="preserve">. </w:t>
      </w:r>
    </w:p>
    <w:p w:rsidR="00907082" w:rsidRPr="0027496C" w:rsidRDefault="00907082" w:rsidP="0027496C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27496C">
        <w:rPr>
          <w:sz w:val="26"/>
          <w:szCs w:val="26"/>
        </w:rPr>
        <w:t>Для профилактики ХНИЗ наиболее важно раннее выявление и своевременная коррекция управляемых факторов риска ХНИЗ, связанных с образом жизни: низкая физическая активность, нерациональное питание, курение, употребление алкоголя. Такие меры первичной профилактики оказывают наибольшее влияние на снижение показателей смертности о</w:t>
      </w:r>
      <w:r w:rsidR="00011567" w:rsidRPr="0027496C">
        <w:rPr>
          <w:sz w:val="26"/>
          <w:szCs w:val="26"/>
        </w:rPr>
        <w:t>т управляемых причин</w:t>
      </w:r>
      <w:r w:rsidRPr="0027496C">
        <w:rPr>
          <w:sz w:val="26"/>
          <w:szCs w:val="26"/>
        </w:rPr>
        <w:t xml:space="preserve">. </w:t>
      </w:r>
    </w:p>
    <w:p w:rsidR="00907082" w:rsidRPr="0027496C" w:rsidRDefault="00907082" w:rsidP="0027496C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27496C">
        <w:rPr>
          <w:sz w:val="26"/>
          <w:szCs w:val="26"/>
        </w:rPr>
        <w:t>Таким образом, проблема изучения распространенности и характеристик основных факторов риска ХНИЗ является актуальной и основополагающей в вопросе формирования у населения принципов здорового образа жизни, что является основой управлени</w:t>
      </w:r>
      <w:r w:rsidR="00085B2A">
        <w:rPr>
          <w:sz w:val="26"/>
          <w:szCs w:val="26"/>
        </w:rPr>
        <w:t>я риском развития ХНИЗ</w:t>
      </w:r>
      <w:r w:rsidRPr="0027496C">
        <w:rPr>
          <w:sz w:val="26"/>
          <w:szCs w:val="26"/>
        </w:rPr>
        <w:t xml:space="preserve">. </w:t>
      </w:r>
    </w:p>
    <w:p w:rsidR="00011567" w:rsidRPr="0027496C" w:rsidRDefault="00011567" w:rsidP="0027496C">
      <w:pPr>
        <w:pStyle w:val="a4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CF7CE6" w:rsidRDefault="00CF7CE6" w:rsidP="00BC229B">
      <w:pPr>
        <w:pStyle w:val="a4"/>
        <w:spacing w:before="0" w:beforeAutospacing="0" w:after="0" w:afterAutospacing="0"/>
      </w:pPr>
    </w:p>
    <w:p w:rsidR="00A32CEA" w:rsidRPr="00CF7CE6" w:rsidRDefault="00CF7CE6" w:rsidP="00085B2A">
      <w:pPr>
        <w:pStyle w:val="a4"/>
        <w:spacing w:before="0" w:beforeAutospacing="0" w:after="0" w:afterAutospacing="0"/>
        <w:jc w:val="right"/>
        <w:rPr>
          <w:b/>
        </w:rPr>
      </w:pPr>
      <w:r>
        <w:t xml:space="preserve">                               </w:t>
      </w:r>
      <w:r w:rsidR="00A32CEA">
        <w:t xml:space="preserve"> </w:t>
      </w:r>
      <w:r w:rsidR="00A32CEA">
        <w:rPr>
          <w:i/>
        </w:rPr>
        <w:t>ОГБУЗ «Центр медицинской профилактики города Стар</w:t>
      </w:r>
      <w:r w:rsidR="00085B2A">
        <w:rPr>
          <w:i/>
        </w:rPr>
        <w:t>ый</w:t>
      </w:r>
      <w:r w:rsidR="00A32CEA">
        <w:rPr>
          <w:i/>
        </w:rPr>
        <w:t xml:space="preserve"> Оскол» </w:t>
      </w:r>
    </w:p>
    <w:p w:rsidR="00A32CEA" w:rsidRDefault="00CF7CE6" w:rsidP="00085B2A">
      <w:pPr>
        <w:tabs>
          <w:tab w:val="left" w:pos="6379"/>
        </w:tabs>
        <w:spacing w:after="0" w:line="240" w:lineRule="auto"/>
        <w:jc w:val="right"/>
      </w:pPr>
      <w:r>
        <w:rPr>
          <w:rFonts w:ascii="Times New Roman" w:eastAsia="Times New Roman" w:hAnsi="Times New Roman"/>
          <w:i/>
          <w:lang w:eastAsia="ru-RU"/>
        </w:rPr>
        <w:t xml:space="preserve">                                  </w:t>
      </w:r>
      <w:r w:rsidR="00A32CEA">
        <w:rPr>
          <w:rFonts w:ascii="Times New Roman" w:eastAsia="Times New Roman" w:hAnsi="Times New Roman"/>
          <w:i/>
          <w:lang w:eastAsia="ru-RU"/>
        </w:rPr>
        <w:t xml:space="preserve">Заведующий отделом мониторинга здоровья </w:t>
      </w:r>
      <w:proofErr w:type="spellStart"/>
      <w:r w:rsidR="00A32CEA">
        <w:rPr>
          <w:rFonts w:ascii="Times New Roman" w:eastAsia="Times New Roman" w:hAnsi="Times New Roman"/>
          <w:i/>
          <w:lang w:eastAsia="ru-RU"/>
        </w:rPr>
        <w:t>Смольникова</w:t>
      </w:r>
      <w:proofErr w:type="spellEnd"/>
      <w:r w:rsidR="00A32CEA">
        <w:rPr>
          <w:rFonts w:ascii="Times New Roman" w:eastAsia="Times New Roman" w:hAnsi="Times New Roman"/>
          <w:i/>
          <w:lang w:eastAsia="ru-RU"/>
        </w:rPr>
        <w:t xml:space="preserve"> Л.А.</w:t>
      </w:r>
      <w:r w:rsidR="00A32CEA">
        <w:t xml:space="preserve"> </w:t>
      </w:r>
    </w:p>
    <w:p w:rsidR="00085B2A" w:rsidRPr="00085B2A" w:rsidRDefault="00085B2A" w:rsidP="00085B2A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B2A">
        <w:rPr>
          <w:rFonts w:ascii="Times New Roman" w:hAnsi="Times New Roman"/>
          <w:i/>
        </w:rPr>
        <w:t>Медицинский статистик Мартынова Н.А.</w:t>
      </w:r>
    </w:p>
    <w:p w:rsidR="006140AF" w:rsidRDefault="006140AF" w:rsidP="00CF7CE6">
      <w:pPr>
        <w:tabs>
          <w:tab w:val="left" w:pos="6379"/>
        </w:tabs>
        <w:spacing w:after="0" w:line="240" w:lineRule="auto"/>
      </w:pPr>
    </w:p>
    <w:p w:rsidR="006140AF" w:rsidRDefault="006140AF" w:rsidP="00CF7CE6">
      <w:pPr>
        <w:tabs>
          <w:tab w:val="left" w:pos="6379"/>
        </w:tabs>
        <w:spacing w:after="0" w:line="240" w:lineRule="auto"/>
      </w:pPr>
    </w:p>
    <w:p w:rsidR="006140AF" w:rsidRDefault="006140AF" w:rsidP="00CF7CE6">
      <w:pPr>
        <w:tabs>
          <w:tab w:val="left" w:pos="6379"/>
        </w:tabs>
        <w:spacing w:after="0" w:line="240" w:lineRule="auto"/>
      </w:pPr>
    </w:p>
    <w:p w:rsidR="006140AF" w:rsidRDefault="006140AF" w:rsidP="00CF7CE6">
      <w:pPr>
        <w:tabs>
          <w:tab w:val="left" w:pos="6379"/>
        </w:tabs>
        <w:spacing w:after="0" w:line="240" w:lineRule="auto"/>
      </w:pPr>
    </w:p>
    <w:p w:rsidR="006140AF" w:rsidRDefault="006140AF" w:rsidP="00CF7CE6">
      <w:pPr>
        <w:tabs>
          <w:tab w:val="left" w:pos="6379"/>
        </w:tabs>
        <w:spacing w:after="0" w:line="240" w:lineRule="auto"/>
      </w:pPr>
    </w:p>
    <w:p w:rsidR="006140AF" w:rsidRDefault="006140AF" w:rsidP="00CF7CE6">
      <w:pPr>
        <w:tabs>
          <w:tab w:val="left" w:pos="6379"/>
        </w:tabs>
        <w:spacing w:after="0" w:line="240" w:lineRule="auto"/>
      </w:pPr>
    </w:p>
    <w:p w:rsidR="006140AF" w:rsidRDefault="006140AF" w:rsidP="00CF7CE6">
      <w:pPr>
        <w:tabs>
          <w:tab w:val="left" w:pos="6379"/>
        </w:tabs>
        <w:spacing w:after="0" w:line="240" w:lineRule="auto"/>
      </w:pPr>
    </w:p>
    <w:p w:rsidR="006140AF" w:rsidRDefault="006140AF" w:rsidP="006140A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theme="minorBidi"/>
          <w:i/>
          <w:lang w:eastAsia="ru-RU"/>
        </w:rPr>
      </w:pPr>
    </w:p>
    <w:sectPr w:rsidR="006140AF" w:rsidSect="009B2581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D65"/>
    <w:multiLevelType w:val="hybridMultilevel"/>
    <w:tmpl w:val="7BE22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CC0525"/>
    <w:multiLevelType w:val="multilevel"/>
    <w:tmpl w:val="254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CEA"/>
    <w:rsid w:val="00011567"/>
    <w:rsid w:val="0003154F"/>
    <w:rsid w:val="00031A8A"/>
    <w:rsid w:val="00085B2A"/>
    <w:rsid w:val="002371E4"/>
    <w:rsid w:val="0027496C"/>
    <w:rsid w:val="003404E3"/>
    <w:rsid w:val="003576FF"/>
    <w:rsid w:val="00360E42"/>
    <w:rsid w:val="00385724"/>
    <w:rsid w:val="003A578B"/>
    <w:rsid w:val="004573CD"/>
    <w:rsid w:val="00502C29"/>
    <w:rsid w:val="00563638"/>
    <w:rsid w:val="005E5CAC"/>
    <w:rsid w:val="006140AF"/>
    <w:rsid w:val="0061641E"/>
    <w:rsid w:val="006B3721"/>
    <w:rsid w:val="00716B73"/>
    <w:rsid w:val="007767A3"/>
    <w:rsid w:val="007A53EC"/>
    <w:rsid w:val="007D4E13"/>
    <w:rsid w:val="00846C32"/>
    <w:rsid w:val="00907082"/>
    <w:rsid w:val="00963764"/>
    <w:rsid w:val="009B2581"/>
    <w:rsid w:val="009C301A"/>
    <w:rsid w:val="009D7921"/>
    <w:rsid w:val="009E3ED6"/>
    <w:rsid w:val="00A32CEA"/>
    <w:rsid w:val="00A66E6A"/>
    <w:rsid w:val="00B932A4"/>
    <w:rsid w:val="00BC229B"/>
    <w:rsid w:val="00BE481B"/>
    <w:rsid w:val="00C01293"/>
    <w:rsid w:val="00C140DC"/>
    <w:rsid w:val="00C454E3"/>
    <w:rsid w:val="00CB1E40"/>
    <w:rsid w:val="00CD23AB"/>
    <w:rsid w:val="00CF7CE6"/>
    <w:rsid w:val="00D15451"/>
    <w:rsid w:val="00D84E58"/>
    <w:rsid w:val="00D91185"/>
    <w:rsid w:val="00DD7103"/>
    <w:rsid w:val="00E14015"/>
    <w:rsid w:val="00EC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CEA"/>
    <w:rPr>
      <w:b/>
      <w:bCs/>
    </w:rPr>
  </w:style>
  <w:style w:type="paragraph" w:styleId="a4">
    <w:name w:val="Normal (Web)"/>
    <w:basedOn w:val="a"/>
    <w:uiPriority w:val="99"/>
    <w:unhideWhenUsed/>
    <w:rsid w:val="00A32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2CEA"/>
    <w:pPr>
      <w:ind w:left="720"/>
      <w:contextualSpacing/>
    </w:pPr>
  </w:style>
  <w:style w:type="character" w:customStyle="1" w:styleId="extended-textshort">
    <w:name w:val="extended-text__short"/>
    <w:basedOn w:val="a0"/>
    <w:rsid w:val="00A32CEA"/>
  </w:style>
  <w:style w:type="character" w:customStyle="1" w:styleId="hl">
    <w:name w:val="hl"/>
    <w:basedOn w:val="a0"/>
    <w:rsid w:val="003576FF"/>
  </w:style>
  <w:style w:type="paragraph" w:styleId="a6">
    <w:name w:val="Balloon Text"/>
    <w:basedOn w:val="a"/>
    <w:link w:val="a7"/>
    <w:uiPriority w:val="99"/>
    <w:semiHidden/>
    <w:unhideWhenUsed/>
    <w:rsid w:val="0061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0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DEBE-59FE-4F42-8645-AD9163AF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30</cp:revision>
  <cp:lastPrinted>2021-02-10T09:46:00Z</cp:lastPrinted>
  <dcterms:created xsi:type="dcterms:W3CDTF">2020-12-17T05:45:00Z</dcterms:created>
  <dcterms:modified xsi:type="dcterms:W3CDTF">2021-02-10T11:02:00Z</dcterms:modified>
</cp:coreProperties>
</file>