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Аналитический обзор по результатам данных медико-социологического исследования по вопросу раннего выявления риска сердечно – сосудистых заболеваний среди разновозрастных групп населения Старооскольского городского округа 2022</w:t>
      </w:r>
    </w:p>
    <w:p>
      <w:pPr>
        <w:pStyle w:val="Normal"/>
        <w:spacing w:lineRule="auto" w:line="24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fill="FFFFFF" w:val="clear"/>
        </w:rPr>
        <w:t>Несмотря на разнообразие серьезных болезней, актуальных для современного мира, сердечно-сосудистые заболевания по-прежнему являются основной причиной смерти.</w:t>
      </w:r>
      <w:r>
        <w:rPr>
          <w:rFonts w:ascii="Times New Roman" w:hAnsi="Times New Roman"/>
          <w:color w:val="222426"/>
          <w:sz w:val="26"/>
          <w:szCs w:val="26"/>
          <w:shd w:fill="FFFFFF" w:val="clear"/>
        </w:rPr>
        <w:t xml:space="preserve"> Сердечно-сосудистая система человека (кровеносная - устаревшее название) – это комплекс органов, обеспечивающих снабжение всех участков организма (за небольшим исключением) необходимыми веществами и удаляющих продукты жизнедеятельности. Именно сердечно-сосудистая система обеспечивает все участки тела необходимым кислородом, а потому является основой жизни. Нет кровообращения только в некоторых органах: хрусталик глаза, волос, ноготь, эмаль и дентин зуба. В сердечно-сосудистой системе выделяют две составные части: это собственно комплекс органов кровообращения и лимфатическая система. Традиционно они рассматриваются отдельно. Но, несмотря на их разность, они выполняют ряд совместных функций, а также имеют общее происхождение и план строения.</w:t>
      </w:r>
    </w:p>
    <w:p>
      <w:pPr>
        <w:pStyle w:val="Normal"/>
        <w:widowControl/>
        <w:bidi w:val="0"/>
        <w:spacing w:lineRule="auto" w:line="240" w:before="0" w:after="20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Факторы риска сердечно – сосудистых заболеваний делятся на модифицируемые и не модифицируемые.  </w:t>
      </w:r>
    </w:p>
    <w:p>
      <w:pPr>
        <w:pStyle w:val="Normal"/>
        <w:widowControl/>
        <w:shd w:val="clear" w:color="auto" w:fill="FFFFFF"/>
        <w:bidi w:val="0"/>
        <w:spacing w:lineRule="auto" w:line="240" w:before="225" w:after="225"/>
        <w:ind w:left="283" w:right="0" w:hanging="0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ascii="Times New Roman" w:hAnsi="Times New Roman"/>
          <w:b/>
          <w:bCs/>
          <w:color w:val="444444"/>
          <w:sz w:val="26"/>
          <w:szCs w:val="26"/>
          <w:lang w:eastAsia="ru-RU"/>
        </w:rPr>
        <w:t>Не модифицируемые факторы риска: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Пол и возраст: риск у мужчин выше, чем у женщин; с возрастом различия уменьшаются (в возрасте 35 — 70 лет у мужчин риск смерти от инсульта на 30% выше, от ИБС в 2–3 раза выше, чем у женщин. В возрасте 75 лет риск смерти от ССЗ примерно одинаков у мужчин и у женщин. Мужчины старше 55 лет, а женщины старше 65 лет в большей степени подвержены сердечно-сосудистым заболеваниям.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Менопауза. У женщин в менопаузе риск сердечно-сосудистых заболеваний выше.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Наследственность. Болезни сердца у Ваших прямых родственников говорят о более высокой вероятности развития подобных болезней и у Вас.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Географический регион проживания: высокая частота инсульта и ИБС в России, Восточной Европе, странах Балтии.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Поражение органов мишеней (сердце, головной мозг, почки, сетчатка глаз, периферические сосуды). Наличие необратимых заболеваний перечисленных органов значительно увеличивает риск сердечно-сосудистой катастрофы.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Сахарный диабет. Сахарный диабет в настоящее время причислен к поражениям органов мишеней. Признаки диабета: жажда, сухость во рту, большое потребление жидкости, частое (безболезненное) и обильное мочеиспускание.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tLeast" w:line="330" w:before="0" w:after="150"/>
        <w:ind w:left="283" w:right="0" w:hanging="0"/>
        <w:jc w:val="both"/>
        <w:outlineLvl w:val="3"/>
        <w:rPr>
          <w:rFonts w:ascii="Times New Roman" w:hAnsi="Times New Roman" w:eastAsia="Times New Roman"/>
          <w:b/>
          <w:b/>
          <w:bCs/>
          <w:color w:val="444444"/>
          <w:lang w:eastAsia="ru-RU"/>
        </w:rPr>
      </w:pPr>
      <w:r>
        <w:rPr>
          <w:rFonts w:eastAsia="Times New Roman" w:ascii="Times New Roman" w:hAnsi="Times New Roman"/>
          <w:b/>
          <w:bCs/>
          <w:color w:val="444444"/>
          <w:lang w:eastAsia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tLeast" w:line="330" w:before="0" w:after="150"/>
        <w:ind w:left="283" w:right="0" w:hanging="0"/>
        <w:jc w:val="both"/>
        <w:outlineLvl w:val="3"/>
        <w:rPr>
          <w:sz w:val="26"/>
          <w:szCs w:val="26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tLeast" w:line="330" w:before="0" w:after="150"/>
        <w:ind w:left="283" w:right="0" w:hanging="0"/>
        <w:jc w:val="both"/>
        <w:outlineLvl w:val="3"/>
        <w:rPr>
          <w:sz w:val="26"/>
          <w:szCs w:val="26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tLeast" w:line="330" w:before="0" w:after="150"/>
        <w:ind w:left="283" w:right="0" w:hanging="0"/>
        <w:jc w:val="both"/>
        <w:outlineLvl w:val="3"/>
        <w:rPr>
          <w:sz w:val="26"/>
          <w:szCs w:val="26"/>
        </w:rPr>
      </w:pPr>
      <w:r>
        <w:rPr>
          <w:rFonts w:eastAsia="Times New Roman" w:ascii="Times New Roman" w:hAnsi="Times New Roman"/>
          <w:b/>
          <w:bCs/>
          <w:color w:val="444444"/>
          <w:sz w:val="26"/>
          <w:szCs w:val="26"/>
          <w:lang w:eastAsia="ru-RU"/>
        </w:rPr>
        <w:t>Модифицируемые факторы риска: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Курение — названо первым, т. к. легче всего устраняется: курение повышает риск заболеваний сердца в 1,5 раза; повышает риск атеросклероза, облитерирующих заболеваний сосудов, онкологических заболеваний; повышает холестерин ЛПНП (самый плохой для сердца); повышает артериальное давление как у больных гипертензией, так и у лиц с нормальным давлением.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Гиперхолестеринемия (общий холестерин&gt; 5,2 моль/л).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Дислипидемия (изменение соотношения уровней различных фракций холестерина):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Повышение систолического (верхнего) артериального давления&gt; 140 мм Hg.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Повышение диастолического (нижнего, «сердечного») артериального давления&gt; 90 мм Hg.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Повышенное потребление соли.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Ожирение: при индексе массы тела 25 — 29 (ожирение 2 степени) риск ИБС на 70% выше, при ИМТ &gt; 30 (ожирение 3 степени) — на 300% выше; при одинаковом весе тела риск ИБС, инсульта и смерти увеличивается при росте отношения окружностей талии/бедра.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Злоупотребление алкоголем.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Гиподинамия (ежедневные упражнения легкой или средней интенсивности в течение 20 мин уменьшают риск смерти от ИБС на 30%).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Стрессы.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Повышение сахара в крови.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При нарушении функции почек, когда через почки начинает выходить белок, а также гиперкреатининемии (хронической почечной недостаточности) — более позднем критерии поражения почек, когда почки не справляются со своей функцией.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Пульсовое артериальное давление (разница между систолическим и диастолическим) больше 60 мм Hg, высокая вариабельность артериального давления (разброс значений в пределах суток), недостаточное снижение или повышение артериального давления ночью. Т. е. Не должно быть резких скачков давления, а ночью артериальное давление должно быть ниже дневного.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Тахикардия, т. е. частый пульс или сердцебиение.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Синдром ночного апноэ. Это-храп и кратковременные остановки дыхания во время сна.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Социально-экономическое положение (чем ниже социальный статус, тем выше риск сердечно-сосудистых заболеваний).</w:t>
      </w:r>
    </w:p>
    <w:p>
      <w:pPr>
        <w:pStyle w:val="Normal"/>
        <w:widowControl/>
        <w:numPr>
          <w:ilvl w:val="0"/>
          <w:numId w:val="2"/>
        </w:numPr>
        <w:shd w:val="clear" w:color="auto" w:fill="FFFFFF"/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color w:val="000000"/>
          <w:sz w:val="26"/>
          <w:szCs w:val="26"/>
          <w:lang w:eastAsia="ru-RU"/>
        </w:rPr>
        <w:t>Стрессы.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bidi w:val="0"/>
        <w:spacing w:lineRule="auto" w:line="240" w:before="0" w:after="0"/>
        <w:ind w:left="643" w:right="0" w:hanging="0"/>
        <w:jc w:val="both"/>
        <w:rPr>
          <w:rFonts w:ascii="Times New Roman" w:hAnsi="Times New Roman" w:eastAsia="Times New Roman"/>
          <w:color w:val="000000"/>
          <w:lang w:eastAsia="ru-RU"/>
        </w:rPr>
      </w:pPr>
      <w:r>
        <w:rPr>
          <w:rFonts w:eastAsia="Times New Roman" w:ascii="Times New Roman" w:hAnsi="Times New Roman"/>
          <w:color w:val="000000"/>
          <w:lang w:eastAsia="ru-RU"/>
        </w:rPr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567"/>
        <w:jc w:val="both"/>
        <w:rPr/>
      </w:pPr>
      <w:r>
        <w:rPr>
          <w:rStyle w:val="Strong"/>
          <w:rFonts w:cs="Arial" w:ascii="Arial" w:hAnsi="Arial"/>
          <w:color w:val="7B7B7B"/>
          <w:sz w:val="26"/>
          <w:szCs w:val="26"/>
        </w:rPr>
        <w:t xml:space="preserve">  </w:t>
      </w:r>
      <w:r>
        <w:rPr>
          <w:sz w:val="26"/>
          <w:szCs w:val="26"/>
        </w:rPr>
        <w:t>Помимо выделения факторов риска развития заболеваний, разрабатываются эффективные стратегии проведения профилактических мероприятий. На данный момент определены следующие стратегии профилактики: популяционная ,стратегия высокого риска, стратегия вторичной профилактики.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Популяционная стратегия профилактики направлена, прежде всего, на формирование здорового образа жизни у членов общества, на пропаганду знаний о сохранении здоровья, на широкую информационную работу с населением независимо от наличия у них ФР.  Ведущая роль Центров общественного здоровья и медицинской профилактики в реализации популяционной стратегии профилактики состоит в активном информировании и мотивации населения на здоровый образ жизни и обращение за медицинской консультацией при наличии ФР. 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Стратегия высокого риска направлена на выявление и коррекцию факторов риска у пациентов. Ведущая роль отведена специалистам первичного звена здравоохранения, в том числе семейному врачу. Последние программы — диспансеризация определенных возрастных групп населения и профилактические медицинские осмотры — являются хорошей поддержкой для реализации стратегии профилактики высокого риска.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Вторичная профилактика направлена на работу с группами пациентов, имеющими заболевания, с целью предотвращения прогрессирования заболеваний и развития осложнений .</w:t>
      </w:r>
    </w:p>
    <w:p>
      <w:pPr>
        <w:pStyle w:val="Normal"/>
        <w:widowControl/>
        <w:tabs>
          <w:tab w:val="clear" w:pos="708"/>
          <w:tab w:val="left" w:pos="315" w:leader="none"/>
        </w:tabs>
        <w:bidi w:val="0"/>
        <w:spacing w:lineRule="auto" w:line="240" w:before="0" w:after="0"/>
        <w:ind w:left="283" w:right="0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>Особое место в раннем выявлении факторов риска сердечно – сосудистых заболевании занимает система эпидемиологического мониторинга. На сегодняшний день перспективным методом выявления факторов риска ССЗ  является анкетирование.</w:t>
      </w:r>
      <w:r>
        <w:rPr>
          <w:rFonts w:ascii="Times New Roman" w:hAnsi="Times New Roman"/>
          <w:sz w:val="26"/>
          <w:szCs w:val="26"/>
        </w:rPr>
        <w:t xml:space="preserve"> В рамках проведения популяционной стратегии, направленной на раннее выявление факторов риска ССЗ специалистами отдела мониторинга факторов риска ОГБУЗ «Центр общественного здоровья и медицинской профилактики города Старого Оскола» проведено медико-социологическое исследование (анкетирование ) среди разновозрастных групп </w:t>
      </w:r>
      <w:r>
        <w:rPr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населения Старооскольского городского округа.</w:t>
      </w:r>
    </w:p>
    <w:p>
      <w:pPr>
        <w:pStyle w:val="Normal"/>
        <w:spacing w:lineRule="auto" w:line="240" w:before="0" w:after="0"/>
        <w:ind w:left="284" w:firstLine="567"/>
        <w:jc w:val="both"/>
        <w:rPr>
          <w:rStyle w:val="Strong"/>
          <w:rFonts w:ascii="Times New Roman" w:hAnsi="Times New Roman"/>
          <w:sz w:val="26"/>
          <w:szCs w:val="26"/>
          <w:u w:val="single"/>
        </w:rPr>
      </w:pPr>
      <w:r>
        <w:rPr/>
      </w:r>
    </w:p>
    <w:p>
      <w:pPr>
        <w:pStyle w:val="Normal"/>
        <w:spacing w:lineRule="auto" w:line="240" w:before="0" w:after="0"/>
        <w:ind w:left="284" w:firstLine="567"/>
        <w:jc w:val="both"/>
        <w:rPr/>
      </w:pPr>
      <w:r>
        <w:rPr>
          <w:rStyle w:val="Strong"/>
          <w:rFonts w:ascii="Times New Roman" w:hAnsi="Times New Roman"/>
          <w:sz w:val="26"/>
          <w:szCs w:val="26"/>
          <w:u w:val="single"/>
        </w:rPr>
        <w:t>Цель исследования</w:t>
      </w:r>
      <w:r>
        <w:rPr>
          <w:rFonts w:ascii="Times New Roman" w:hAnsi="Times New Roman"/>
          <w:sz w:val="26"/>
          <w:szCs w:val="26"/>
        </w:rPr>
        <w:t>: изучить распространённость  модифицируемых и не модифицируемых факторов риска сердечно – сосудистых заболеваний  среди разновозрастных групп населения Старооскольского городского округа, разработать основы построения,  прогнозирования ,развития ССЗ и подготовки управленческих решений по их предупреждению и ослаблению на популяционном и индивидуальном уровнях.</w:t>
      </w:r>
      <w:r>
        <w:rPr>
          <w:rStyle w:val="Extendedtextshort"/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Специалистами отдела мониторинга факторов риска ОГБУЗ «Центр общественного здоровья и медицинской профилактики города Старого Оскола»  проведено медико – социологическое исследование (анкетирование) разновозрастнах групп СГО по анкете, разработанной согласно методическим рекомендациям согласно приложению № 3 к приказу Минздрава РБ ОТ05.05.2015№1362- Д «Анкета по раннему выявлению факторов риска сердечно – сосудистых заболеваний» </w:t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Объект исследования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факторы риска ССЗ - отклонения в состоянии здоровья . </w:t>
      </w:r>
    </w:p>
    <w:p>
      <w:pPr>
        <w:pStyle w:val="Normal"/>
        <w:spacing w:lineRule="auto" w:line="240" w:before="0" w:after="0"/>
        <w:ind w:left="284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Предмет исследования</w:t>
      </w:r>
      <w:r>
        <w:rPr>
          <w:rFonts w:ascii="Times New Roman" w:hAnsi="Times New Roman"/>
          <w:sz w:val="26"/>
          <w:szCs w:val="26"/>
        </w:rPr>
        <w:t xml:space="preserve"> - результаты анонимного анкетирования.</w:t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соответствии с указанной целью специалистами отдела мониторинга факторов риска ОГБУЗ «Центр общественного здоровья и медицинской профилактики города Старого Оскола» были поставлены следующие задачи:</w:t>
      </w:r>
    </w:p>
    <w:p>
      <w:pPr>
        <w:pStyle w:val="ListParagraph"/>
        <w:spacing w:lineRule="auto" w:line="240" w:before="0" w:after="0"/>
        <w:ind w:left="284"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Провести анонимное анкетирование;</w:t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Проанализировать проведенное анкетирование, выявить факторы риска  ССЗ и их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>потенциальное влияние на состояние здоровья респондентов.</w:t>
      </w:r>
    </w:p>
    <w:p>
      <w:pPr>
        <w:pStyle w:val="Normal"/>
        <w:spacing w:lineRule="auto" w:line="240" w:before="0" w:after="0"/>
        <w:ind w:left="284" w:firstLine="567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        </w:t>
      </w:r>
    </w:p>
    <w:p>
      <w:pPr>
        <w:pStyle w:val="ListParagraph"/>
        <w:spacing w:lineRule="auto" w:line="240" w:before="0" w:after="0"/>
        <w:ind w:left="284" w:firstLine="567"/>
        <w:contextualSpacing/>
        <w:jc w:val="center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Итоговые таблицы и анализ результатов</w:t>
      </w:r>
    </w:p>
    <w:p>
      <w:pPr>
        <w:pStyle w:val="ListParagraph"/>
        <w:spacing w:lineRule="auto" w:line="240" w:before="0" w:after="0"/>
        <w:ind w:left="284" w:firstLine="567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left="284" w:firstLine="567"/>
        <w:jc w:val="both"/>
        <w:rPr/>
      </w:pPr>
      <w:r>
        <w:rPr>
          <w:rFonts w:ascii="Times New Roman" w:hAnsi="Times New Roman"/>
          <w:sz w:val="26"/>
          <w:szCs w:val="26"/>
        </w:rPr>
        <w:t>Результаты статистической обработки анкет изложены в виде таблиц, диаграмм и графиков обеспечивающих наглядность и дающих возможность количественной и качественной характеристики анализа полученных данных.</w:t>
      </w:r>
    </w:p>
    <w:p>
      <w:pPr>
        <w:pStyle w:val="Normal"/>
        <w:spacing w:lineRule="auto" w:line="240" w:before="0" w:after="0"/>
        <w:ind w:left="284" w:firstLine="567"/>
        <w:jc w:val="both"/>
        <w:rPr/>
      </w:pPr>
      <w:r>
        <w:rPr>
          <w:rFonts w:ascii="Times New Roman" w:hAnsi="Times New Roman"/>
          <w:sz w:val="26"/>
          <w:szCs w:val="26"/>
        </w:rPr>
        <w:t>Всего задействовано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eastAsia="Calibri" w:cs="Times New Roman" w:ascii="Times New Roman" w:hAnsi="Times New Roman"/>
          <w:sz w:val="26"/>
          <w:szCs w:val="26"/>
          <w:shd w:fill="auto" w:val="clear"/>
        </w:rPr>
        <w:t>122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</w:rPr>
        <w:t>респондента в возрасте 18-60 лет и старше.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Таблица 1 Распределение респондентов по гендерному признаку и возрасту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tbl>
      <w:tblPr>
        <w:tblW w:w="964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35"/>
        <w:gridCol w:w="1590"/>
        <w:gridCol w:w="1305"/>
        <w:gridCol w:w="1410"/>
        <w:gridCol w:w="1365"/>
        <w:gridCol w:w="1136"/>
      </w:tblGrid>
      <w:tr>
        <w:trPr>
          <w:trHeight w:val="385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Респонденты</w:t>
            </w:r>
          </w:p>
        </w:tc>
        <w:tc>
          <w:tcPr>
            <w:tcW w:w="680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Возраст (лет)</w:t>
            </w:r>
          </w:p>
        </w:tc>
      </w:tr>
      <w:tr>
        <w:trPr>
          <w:trHeight w:val="385" w:hRule="atLeast"/>
        </w:trPr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до 30 лет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30-40 лет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40-50 лет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50-60 лет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с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тарше 60 лет</w:t>
            </w:r>
          </w:p>
        </w:tc>
      </w:tr>
      <w:tr>
        <w:trPr>
          <w:trHeight w:val="38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Число респондентов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20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21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22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46</w:t>
            </w:r>
          </w:p>
        </w:tc>
      </w:tr>
      <w:tr>
        <w:trPr>
          <w:trHeight w:val="38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10,6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16,4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17,2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18,0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37,8</w:t>
            </w:r>
          </w:p>
        </w:tc>
      </w:tr>
      <w:tr>
        <w:trPr>
          <w:trHeight w:val="38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sz w:val="25"/>
                <w:szCs w:val="25"/>
                <w:lang w:eastAsia="ru-RU"/>
              </w:rPr>
              <w:t>14</w:t>
            </w:r>
          </w:p>
        </w:tc>
      </w:tr>
      <w:tr>
        <w:trPr>
          <w:trHeight w:val="385" w:hRule="atLeast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12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32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5"/>
          <w:szCs w:val="25"/>
        </w:rPr>
        <w:t>В процессе статистической обработки результатов данных  медико – социологического исследования   выявлены следующие факторы риска ХНИЗ в процентном соотношении:</w:t>
      </w:r>
    </w:p>
    <w:p>
      <w:pPr>
        <w:pStyle w:val="NormalWeb"/>
        <w:spacing w:beforeAutospacing="0" w:before="0" w:afterAutospacing="0" w:after="0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rStyle w:val="Strong"/>
          <w:sz w:val="25"/>
          <w:szCs w:val="25"/>
        </w:rPr>
        <w:t xml:space="preserve">Таблица  2 Фактор риска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 xml:space="preserve">сердечно-сосудистых заболеваний </w:t>
      </w:r>
      <w:r>
        <w:rPr>
          <w:rStyle w:val="Strong"/>
          <w:sz w:val="25"/>
          <w:szCs w:val="25"/>
        </w:rPr>
        <w:t xml:space="preserve"> «Наследственность»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sz w:val="25"/>
          <w:szCs w:val="25"/>
        </w:rPr>
      </w:r>
    </w:p>
    <w:tbl>
      <w:tblPr>
        <w:tblW w:w="975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2789"/>
        <w:gridCol w:w="2206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Факторы риска ХНИЗ наследственность </w:t>
            </w:r>
            <w:r>
              <w:rPr>
                <w:b w:val="false"/>
                <w:bCs w:val="false"/>
                <w:sz w:val="22"/>
                <w:szCs w:val="22"/>
              </w:rPr>
              <w:t>(наличие сердечно-сосудистых заболеваний у родственников или внезапная смерть родственника в трудоспособном возрасте)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Не отягощена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Отягощена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респондентов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48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74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39,3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60,7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rStyle w:val="Strong"/>
          <w:sz w:val="25"/>
          <w:szCs w:val="25"/>
        </w:rPr>
        <w:t xml:space="preserve">Таблица 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3</w:t>
      </w:r>
      <w:r>
        <w:rPr>
          <w:rStyle w:val="Strong"/>
          <w:sz w:val="25"/>
          <w:szCs w:val="25"/>
        </w:rPr>
        <w:t xml:space="preserve"> Фактор риска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 xml:space="preserve">сердечно-сосудистых заболеваний </w:t>
      </w:r>
      <w:r>
        <w:rPr>
          <w:rStyle w:val="Strong"/>
          <w:sz w:val="25"/>
          <w:szCs w:val="25"/>
        </w:rPr>
        <w:t xml:space="preserve"> «Курение»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sz w:val="25"/>
          <w:szCs w:val="25"/>
        </w:rPr>
      </w:r>
    </w:p>
    <w:tbl>
      <w:tblPr>
        <w:tblW w:w="975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2835"/>
        <w:gridCol w:w="2160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Факторы риска ХНИЗ </w:t>
            </w: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курение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Не  курит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Курит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респондентов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73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59,9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rStyle w:val="Strong"/>
          <w:sz w:val="25"/>
          <w:szCs w:val="25"/>
        </w:rPr>
        <w:t xml:space="preserve">Таблица 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4</w:t>
      </w:r>
      <w:r>
        <w:rPr>
          <w:rStyle w:val="Strong"/>
          <w:sz w:val="25"/>
          <w:szCs w:val="25"/>
        </w:rPr>
        <w:t xml:space="preserve"> Фактор риска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 xml:space="preserve">сердечно-сосудистых заболеваний </w:t>
      </w:r>
      <w:r>
        <w:rPr>
          <w:rStyle w:val="Strong"/>
          <w:sz w:val="25"/>
          <w:szCs w:val="25"/>
        </w:rPr>
        <w:t xml:space="preserve"> «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Стресс</w:t>
      </w:r>
      <w:r>
        <w:rPr>
          <w:rStyle w:val="Strong"/>
          <w:sz w:val="25"/>
          <w:szCs w:val="25"/>
        </w:rPr>
        <w:t xml:space="preserve">»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sz w:val="25"/>
          <w:szCs w:val="25"/>
        </w:rPr>
      </w:r>
    </w:p>
    <w:tbl>
      <w:tblPr>
        <w:tblW w:w="975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2835"/>
        <w:gridCol w:w="2160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Факторы риска ХНИЗ стресс</w:t>
            </w:r>
            <w:r>
              <w:rPr>
                <w:b w:val="false"/>
                <w:bCs w:val="false"/>
                <w:sz w:val="22"/>
                <w:szCs w:val="22"/>
              </w:rPr>
              <w:t xml:space="preserve"> (носит ли Ваша жизнь стрессовый характер?)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Нет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респондентов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52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rFonts w:ascii="Times New Roman" w:hAnsi="Times New Roman"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53,7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42,6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rStyle w:val="Strong"/>
          <w:sz w:val="25"/>
          <w:szCs w:val="25"/>
        </w:rPr>
        <w:t xml:space="preserve">Таблица 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5</w:t>
      </w:r>
      <w:r>
        <w:rPr>
          <w:rStyle w:val="Strong"/>
          <w:sz w:val="25"/>
          <w:szCs w:val="25"/>
        </w:rPr>
        <w:t xml:space="preserve"> Фактор риска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 xml:space="preserve">сердечно-сосудистых заболеваний </w:t>
      </w:r>
      <w:r>
        <w:rPr>
          <w:rStyle w:val="Strong"/>
          <w:sz w:val="25"/>
          <w:szCs w:val="25"/>
        </w:rPr>
        <w:t xml:space="preserve"> «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Неправильное питание</w:t>
      </w:r>
      <w:r>
        <w:rPr>
          <w:rStyle w:val="Strong"/>
          <w:sz w:val="25"/>
          <w:szCs w:val="25"/>
        </w:rPr>
        <w:t xml:space="preserve">»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sz w:val="25"/>
          <w:szCs w:val="25"/>
        </w:rPr>
      </w:r>
    </w:p>
    <w:tbl>
      <w:tblPr>
        <w:tblW w:w="975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2835"/>
        <w:gridCol w:w="2160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Факторы риска ХНИЗ </w:t>
            </w: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неправильное питание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Соблюдение правильного питания ежедневно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ru-RU"/>
              </w:rPr>
              <w:t>(много овощей и фруктов в свежем виде, злаки , орехи, рыба, ограничение соли, жиров, отсутствие алкоголя)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Не соблюдение правильного питания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респондентов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62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60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rFonts w:ascii="Times New Roman" w:hAnsi="Times New Roman"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50,8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49,2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rFonts w:ascii="Times New Roman" w:hAnsi="Times New Roman"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27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sz w:val="25"/>
          <w:szCs w:val="25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rStyle w:val="Strong"/>
          <w:sz w:val="25"/>
          <w:szCs w:val="25"/>
        </w:rPr>
        <w:t xml:space="preserve">Таблица 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6</w:t>
      </w:r>
      <w:r>
        <w:rPr>
          <w:rStyle w:val="Strong"/>
          <w:sz w:val="25"/>
          <w:szCs w:val="25"/>
        </w:rPr>
        <w:t xml:space="preserve"> Фактор риска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 xml:space="preserve">сердечно-сосудистых заболеваний </w:t>
      </w:r>
      <w:r>
        <w:rPr>
          <w:rStyle w:val="Strong"/>
          <w:sz w:val="25"/>
          <w:szCs w:val="25"/>
        </w:rPr>
        <w:t xml:space="preserve"> «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Избыточная масса тела</w:t>
      </w:r>
      <w:r>
        <w:rPr>
          <w:rStyle w:val="Strong"/>
          <w:sz w:val="25"/>
          <w:szCs w:val="25"/>
        </w:rPr>
        <w:t xml:space="preserve">» </w:t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sz w:val="25"/>
          <w:szCs w:val="25"/>
        </w:rPr>
      </w:r>
    </w:p>
    <w:tbl>
      <w:tblPr>
        <w:tblW w:w="975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2835"/>
        <w:gridCol w:w="2160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Факторы риска ХНИЗ избыточная масса тела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Без избыточной массы тела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С избыточной массой тела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респондентов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77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36,8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63,2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Web"/>
        <w:spacing w:beforeAutospacing="0" w:before="0" w:afterAutospacing="0" w:after="0"/>
        <w:jc w:val="both"/>
        <w:rPr>
          <w:rStyle w:val="Strong"/>
          <w:sz w:val="25"/>
          <w:szCs w:val="25"/>
        </w:rPr>
      </w:pPr>
      <w:r>
        <w:rPr>
          <w:rStyle w:val="Strong"/>
          <w:sz w:val="25"/>
          <w:szCs w:val="25"/>
        </w:rPr>
        <w:t xml:space="preserve">Таблица 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7</w:t>
      </w:r>
      <w:r>
        <w:rPr>
          <w:rStyle w:val="Strong"/>
          <w:sz w:val="25"/>
          <w:szCs w:val="25"/>
        </w:rPr>
        <w:t xml:space="preserve"> Фактор риска 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 xml:space="preserve">сердечно-сосудистых заболеваний </w:t>
      </w:r>
      <w:r>
        <w:rPr>
          <w:rStyle w:val="Strong"/>
          <w:sz w:val="25"/>
          <w:szCs w:val="25"/>
        </w:rPr>
        <w:t xml:space="preserve"> «</w:t>
      </w:r>
      <w:r>
        <w:rPr>
          <w:rStyle w:val="Strong"/>
          <w:rFonts w:eastAsia="Times New Roman" w:cs="Times New Roman"/>
          <w:b/>
          <w:bCs/>
          <w:sz w:val="25"/>
          <w:szCs w:val="25"/>
          <w:lang w:eastAsia="ru-RU"/>
        </w:rPr>
        <w:t>Артериальное давление</w:t>
      </w:r>
      <w:r>
        <w:rPr>
          <w:rStyle w:val="Strong"/>
          <w:sz w:val="25"/>
          <w:szCs w:val="25"/>
        </w:rPr>
        <w:t xml:space="preserve">» </w:t>
      </w:r>
    </w:p>
    <w:tbl>
      <w:tblPr>
        <w:tblW w:w="9750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55"/>
        <w:gridCol w:w="2325"/>
        <w:gridCol w:w="2670"/>
      </w:tblGrid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Факторы риска ХНИЗ артериальное давление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До 140/90 мм.рт.ст.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Свыше 140/90 мм.рт.ст.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Всего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респондентов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61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Распределение (%)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</w:p>
        </w:tc>
      </w:tr>
      <w:tr>
        <w:trPr/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numPr>
                <w:ilvl w:val="0"/>
                <w:numId w:val="0"/>
              </w:numPr>
              <w:spacing w:beforeAutospacing="0" w:before="0" w:afterAutospacing="0" w:after="0"/>
              <w:ind w:left="1429" w:hanging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spacing w:lineRule="auto" w:line="240"/>
        <w:jc w:val="both"/>
        <w:rPr>
          <w:i w:val="false"/>
          <w:i w:val="false"/>
          <w:iCs w:val="false"/>
          <w:shd w:fill="auto" w:val="clear"/>
        </w:rPr>
      </w:pPr>
      <w:r>
        <w:rPr>
          <w:rFonts w:ascii="Times New Roman" w:hAnsi="Times New Roman"/>
          <w:b/>
          <w:i w:val="false"/>
          <w:iCs w:val="false"/>
          <w:sz w:val="25"/>
          <w:szCs w:val="25"/>
          <w:shd w:fill="auto" w:val="clear"/>
        </w:rPr>
        <w:t>Таблица 8 Сведения о риске развития сердечно сосудистых заболеваний у опрошенных респондентов в связи со шкалой риска</w:t>
      </w:r>
    </w:p>
    <w:tbl>
      <w:tblPr>
        <w:tblW w:w="969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65"/>
        <w:gridCol w:w="2085"/>
        <w:gridCol w:w="1994"/>
        <w:gridCol w:w="2145"/>
      </w:tblGrid>
      <w:tr>
        <w:trPr/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center"/>
              <w:rPr>
                <w:rFonts w:ascii="Times New Roman" w:hAnsi="Times New Roman"/>
                <w:b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bCs/>
                <w:sz w:val="25"/>
                <w:szCs w:val="25"/>
              </w:rPr>
              <w:t>Шкала риска сердечно-сосудистого риска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ind w:firstLine="709"/>
              <w:jc w:val="both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Сумма баллов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Число респондентов (человек)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Распространенность, %</w:t>
            </w:r>
          </w:p>
        </w:tc>
      </w:tr>
      <w:tr>
        <w:trPr/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Менее 3 баллов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3,3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Из них: мужчин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1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25</w:t>
            </w:r>
          </w:p>
        </w:tc>
      </w:tr>
      <w:tr>
        <w:trPr>
          <w:trHeight w:val="230" w:hRule="atLeast"/>
        </w:trPr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righ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75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Минимальный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3-5 баллов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10,6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Из них:  мужчин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38,4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8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61,6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Явный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6-8 баллов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39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31,9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Из них:  мужчин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14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35,9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25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64,1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Выраженный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9-11 баллов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44,3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Из них:  мужчин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19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35,2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35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64,8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5"/>
                <w:szCs w:val="25"/>
                <w:lang w:eastAsia="ru-RU"/>
              </w:rPr>
              <w:t>Максимальный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  <w:t>12-14 баллов</w:t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/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9,9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Из них:  мужчин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10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83,3</w:t>
            </w:r>
          </w:p>
        </w:tc>
      </w:tr>
      <w:tr>
        <w:trPr/>
        <w:tc>
          <w:tcPr>
            <w:tcW w:w="3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/>
                <w:sz w:val="25"/>
                <w:szCs w:val="25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/>
                <w:sz w:val="25"/>
                <w:szCs w:val="25"/>
                <w:lang w:eastAsia="ru-RU"/>
              </w:rPr>
              <w:t>женщин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8"/>
              <w:widowControl w:val="false"/>
              <w:spacing w:beforeAutospacing="0" w:before="0" w:afterAutospacing="0" w:after="0"/>
              <w:ind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5"/>
                <w:szCs w:val="25"/>
                <w:lang w:eastAsia="ru-RU"/>
              </w:rPr>
            </w: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b w:val="false"/>
                <w:b w:val="false"/>
                <w:bCs w:val="false"/>
                <w:sz w:val="25"/>
                <w:szCs w:val="25"/>
              </w:rPr>
            </w:pPr>
            <w:r>
              <w:rPr>
                <w:b w:val="false"/>
                <w:bCs w:val="false"/>
                <w:sz w:val="25"/>
                <w:szCs w:val="25"/>
              </w:rPr>
              <w:t>2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sz w:val="25"/>
                <w:szCs w:val="25"/>
                <w:lang w:eastAsia="ru-RU"/>
              </w:rPr>
              <w:t>16,7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Web"/>
        <w:spacing w:before="280" w:after="280"/>
        <w:jc w:val="both"/>
        <w:rPr>
          <w:sz w:val="25"/>
          <w:szCs w:val="25"/>
        </w:rPr>
      </w:pPr>
      <w:r>
        <w:rPr>
          <w:b/>
          <w:sz w:val="25"/>
          <w:szCs w:val="25"/>
        </w:rPr>
        <w:t>Выводы.</w:t>
      </w:r>
      <w:r>
        <w:rPr>
          <w:sz w:val="25"/>
          <w:szCs w:val="25"/>
        </w:rPr>
        <w:t xml:space="preserve"> </w:t>
      </w:r>
    </w:p>
    <w:p>
      <w:pPr>
        <w:pStyle w:val="NormalWeb"/>
        <w:widowControl/>
        <w:bidi w:val="0"/>
        <w:spacing w:lineRule="auto" w:line="240" w:before="280" w:after="280"/>
        <w:ind w:left="283" w:right="0" w:firstLine="624"/>
        <w:jc w:val="both"/>
        <w:rPr>
          <w:color w:val="auto"/>
        </w:rPr>
      </w:pPr>
      <w:r>
        <w:rPr>
          <w:color w:val="auto"/>
          <w:sz w:val="25"/>
          <w:szCs w:val="25"/>
        </w:rPr>
        <w:t xml:space="preserve"> </w:t>
      </w:r>
      <w:r>
        <w:rPr>
          <w:color w:val="000000"/>
          <w:sz w:val="25"/>
          <w:szCs w:val="25"/>
          <w:shd w:fill="FFFFFF" w:val="clear"/>
        </w:rPr>
        <w:t xml:space="preserve">Сердечно-сосудистые заболевания занимают одно из ведущих мест в структуре инвалидизации и смертности взрослого населения. Это - одна из главных причин потери трудоспособности. Наследственная предрасположенность играет существенную роль в развитии этих заболеваний. Но зачастую в их реализации виноват сам человек 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624"/>
        <w:jc w:val="both"/>
        <w:rPr/>
      </w:pPr>
      <w:r>
        <w:rPr>
          <w:b/>
          <w:bCs/>
          <w:color w:val="333333"/>
          <w:sz w:val="25"/>
          <w:szCs w:val="25"/>
          <w:shd w:fill="FFFFFF" w:val="clear"/>
        </w:rPr>
        <w:t>Здоровый</w:t>
      </w:r>
      <w:r>
        <w:rPr>
          <w:color w:val="333333"/>
          <w:sz w:val="25"/>
          <w:szCs w:val="25"/>
          <w:shd w:fill="FFFFFF" w:val="clear"/>
        </w:rPr>
        <w:t> </w:t>
      </w:r>
      <w:r>
        <w:rPr>
          <w:b/>
          <w:bCs/>
          <w:color w:val="333333"/>
          <w:sz w:val="25"/>
          <w:szCs w:val="25"/>
          <w:shd w:fill="FFFFFF" w:val="clear"/>
        </w:rPr>
        <w:t>образ</w:t>
      </w:r>
      <w:r>
        <w:rPr>
          <w:color w:val="333333"/>
          <w:sz w:val="25"/>
          <w:szCs w:val="25"/>
          <w:shd w:fill="FFFFFF" w:val="clear"/>
        </w:rPr>
        <w:t> </w:t>
      </w:r>
      <w:r>
        <w:rPr>
          <w:b/>
          <w:bCs/>
          <w:color w:val="333333"/>
          <w:sz w:val="25"/>
          <w:szCs w:val="25"/>
          <w:shd w:fill="FFFFFF" w:val="clear"/>
        </w:rPr>
        <w:t>жизни</w:t>
      </w:r>
      <w:r>
        <w:rPr>
          <w:color w:val="333333"/>
          <w:sz w:val="25"/>
          <w:szCs w:val="25"/>
          <w:shd w:fill="FFFFFF" w:val="clear"/>
        </w:rPr>
        <w:t> – эффективный метод снижения риска </w:t>
      </w:r>
      <w:r>
        <w:rPr>
          <w:b/>
          <w:bCs/>
          <w:color w:val="333333"/>
          <w:sz w:val="25"/>
          <w:szCs w:val="25"/>
          <w:shd w:fill="FFFFFF" w:val="clear"/>
        </w:rPr>
        <w:t>сердечно</w:t>
      </w:r>
      <w:r>
        <w:rPr>
          <w:color w:val="333333"/>
          <w:sz w:val="25"/>
          <w:szCs w:val="25"/>
          <w:shd w:fill="FFFFFF" w:val="clear"/>
        </w:rPr>
        <w:t>-</w:t>
      </w:r>
      <w:r>
        <w:rPr>
          <w:b/>
          <w:bCs/>
          <w:color w:val="333333"/>
          <w:sz w:val="25"/>
          <w:szCs w:val="25"/>
          <w:shd w:fill="FFFFFF" w:val="clear"/>
        </w:rPr>
        <w:t>сосудистых</w:t>
      </w:r>
      <w:r>
        <w:rPr>
          <w:color w:val="333333"/>
          <w:sz w:val="25"/>
          <w:szCs w:val="25"/>
          <w:shd w:fill="FFFFFF" w:val="clear"/>
        </w:rPr>
        <w:t> </w:t>
      </w:r>
      <w:r>
        <w:rPr>
          <w:b/>
          <w:bCs/>
          <w:color w:val="333333"/>
          <w:sz w:val="25"/>
          <w:szCs w:val="25"/>
          <w:shd w:fill="FFFFFF" w:val="clear"/>
        </w:rPr>
        <w:t>заболеваний</w:t>
      </w:r>
      <w:r>
        <w:rPr>
          <w:color w:val="333333"/>
          <w:sz w:val="25"/>
          <w:szCs w:val="25"/>
          <w:shd w:fill="FFFFFF" w:val="clear"/>
        </w:rPr>
        <w:t> (</w:t>
      </w:r>
      <w:r>
        <w:rPr>
          <w:b/>
          <w:bCs/>
          <w:color w:val="333333"/>
          <w:sz w:val="25"/>
          <w:szCs w:val="25"/>
          <w:shd w:fill="FFFFFF" w:val="clear"/>
        </w:rPr>
        <w:t>ССЗ</w:t>
      </w:r>
      <w:r>
        <w:rPr>
          <w:color w:val="333333"/>
          <w:sz w:val="25"/>
          <w:szCs w:val="25"/>
          <w:shd w:fill="FFFFFF" w:val="clear"/>
        </w:rPr>
        <w:t>), обусловленных атеросклерозом сосудов: ишемической болезни сердца и инфаркта миокарда, мозговых сосудистых нарушений и инсульта, недостаточности кровоснабжения мышц нижних конечностей (тяжелые боли при ходьбе, гангренозные язвы)</w:t>
      </w:r>
      <w:r>
        <w:rPr>
          <w:rStyle w:val="Strong"/>
          <w:rFonts w:ascii="Verdana" w:hAnsi="Verdana"/>
          <w:b w:val="false"/>
          <w:bCs w:val="false"/>
          <w:color w:val="333333"/>
          <w:sz w:val="25"/>
          <w:szCs w:val="25"/>
          <w:shd w:fill="FFFFFF" w:val="clear"/>
        </w:rPr>
        <w:t>.</w:t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624"/>
        <w:jc w:val="both"/>
        <w:rPr>
          <w:rFonts w:ascii="Verdana" w:hAnsi="Verdana"/>
          <w:color w:val="333333"/>
          <w:sz w:val="25"/>
          <w:szCs w:val="25"/>
        </w:rPr>
      </w:pPr>
      <w:r>
        <w:rPr>
          <w:rFonts w:ascii="Verdana" w:hAnsi="Verdana"/>
          <w:color w:val="333333"/>
          <w:sz w:val="25"/>
          <w:szCs w:val="25"/>
        </w:rPr>
      </w:r>
    </w:p>
    <w:p>
      <w:pPr>
        <w:pStyle w:val="NormalWeb"/>
        <w:widowControl/>
        <w:shd w:val="clear" w:color="auto" w:fill="FFFFFF"/>
        <w:bidi w:val="0"/>
        <w:spacing w:lineRule="auto" w:line="240" w:beforeAutospacing="0" w:before="0" w:afterAutospacing="0" w:after="0"/>
        <w:ind w:left="283" w:right="0" w:firstLine="624"/>
        <w:jc w:val="both"/>
        <w:rPr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Наиболее опасные факторы риска развития сердечно-сосудистых заболеваний: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283" w:right="0" w:firstLine="624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 xml:space="preserve">1. Повышенный уровень холестерина  в крови (ХС)  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283" w:right="0" w:firstLine="624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2. Повышенное артериальное давление (АД).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283" w:right="0" w:firstLine="624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3. Курение.</w:t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283" w:right="0" w:firstLine="624"/>
        <w:rPr>
          <w:rFonts w:ascii="Times New Roman" w:hAnsi="Times New Roman" w:eastAsia="Times New Roman"/>
          <w:color w:val="333333"/>
          <w:sz w:val="25"/>
          <w:szCs w:val="25"/>
          <w:lang w:eastAsia="ru-RU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283" w:right="0" w:hanging="0"/>
        <w:jc w:val="left"/>
        <w:rPr>
          <w:rFonts w:ascii="Times New Roman" w:hAnsi="Times New Roman" w:eastAsia="Times New Roman"/>
          <w:b/>
          <w:b/>
          <w:bCs/>
          <w:color w:val="333333"/>
          <w:lang w:eastAsia="ru-RU"/>
        </w:rPr>
      </w:pPr>
      <w:r>
        <w:rPr>
          <w:sz w:val="25"/>
          <w:szCs w:val="25"/>
        </w:rPr>
      </w:r>
    </w:p>
    <w:p>
      <w:pPr>
        <w:pStyle w:val="Normal"/>
        <w:widowControl/>
        <w:shd w:val="clear" w:color="auto" w:fill="FFFFFF"/>
        <w:bidi w:val="0"/>
        <w:spacing w:lineRule="auto" w:line="240" w:before="0" w:after="0"/>
        <w:ind w:left="283" w:right="0" w:hanging="0"/>
        <w:jc w:val="left"/>
        <w:rPr>
          <w:sz w:val="25"/>
          <w:szCs w:val="25"/>
        </w:rPr>
      </w:pPr>
      <w:r>
        <w:rPr>
          <w:rFonts w:eastAsia="Times New Roman" w:ascii="Times New Roman" w:hAnsi="Times New Roman"/>
          <w:b/>
          <w:bCs/>
          <w:color w:val="333333"/>
          <w:sz w:val="25"/>
          <w:szCs w:val="25"/>
          <w:lang w:eastAsia="ru-RU"/>
        </w:rPr>
        <w:t>Методы комплексной профилактики ССЗ: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1. поддержание уровня ХС не выше 5 ммоль/л у здоровых людей и не выше 4,5 ммоль/л у больных сердечно-сосудистыми заболеваниями или/и сахарным диабетом;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10"/>
        <w:jc w:val="left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2. поддержание уровня АД не выше 140/90 мм рт.ст.;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3. отказ от курения;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10"/>
        <w:jc w:val="left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4. обеспечение достаточной физической нагрузкой (ходьба, плавание и др. 4-5 раз в неделю по 30 мин).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585" w:hanging="0"/>
        <w:rPr>
          <w:rFonts w:ascii="Times New Roman" w:hAnsi="Times New Roman" w:eastAsia="Times New Roman"/>
          <w:color w:val="333333"/>
          <w:sz w:val="25"/>
          <w:szCs w:val="25"/>
          <w:lang w:eastAsia="ru-RU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b/>
          <w:bCs/>
          <w:color w:val="333333"/>
          <w:sz w:val="25"/>
          <w:szCs w:val="25"/>
          <w:lang w:eastAsia="ru-RU"/>
        </w:rPr>
        <w:t xml:space="preserve">1.Правильное питание – неотъемлемая часть здорового образа жизни. </w:t>
      </w: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Здоровое питание способствует коррекции нарушений профиля ХС в крови и снижению АД, оно является соратником и помощником их лекарственного лечения.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both"/>
        <w:rPr>
          <w:rFonts w:ascii="Times New Roman" w:hAnsi="Times New Roman" w:eastAsia="Times New Roman"/>
          <w:color w:val="333333"/>
          <w:lang w:eastAsia="ru-RU"/>
        </w:rPr>
      </w:pPr>
      <w:r>
        <w:rPr>
          <w:sz w:val="25"/>
          <w:szCs w:val="25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firstLine="850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b/>
          <w:bCs/>
          <w:color w:val="333333"/>
          <w:sz w:val="25"/>
          <w:szCs w:val="25"/>
          <w:lang w:eastAsia="ru-RU"/>
        </w:rPr>
        <w:t>Основные правила диеты, снижающей риск сердечно-сосудистых заболеваний: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снижение избыточного веса, определяемого по величине отношения вес в кг/рост (м)</w:t>
      </w:r>
      <w:r>
        <w:rPr>
          <w:rFonts w:eastAsia="Times New Roman" w:ascii="Times New Roman" w:hAnsi="Times New Roman"/>
          <w:color w:val="333333"/>
          <w:sz w:val="25"/>
          <w:szCs w:val="25"/>
          <w:vertAlign w:val="superscript"/>
          <w:lang w:eastAsia="ru-RU"/>
        </w:rPr>
        <w:t>2</w:t>
      </w: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, необходимо при величине этого отношения более 27 кг/м2, особенно при окружности талии более 88 см для женщин и более 102 см для мужчин. Наиболее эффективно достигается снижением потребления жиров и простых углеводов (сахар, мед, сладкие газированные напитки), а также повышением физических нагрузок (ходьба, спорт);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true"/>
        <w:bidi w:val="0"/>
        <w:spacing w:lineRule="auto" w:line="240" w:before="0" w:after="75"/>
        <w:ind w:left="340" w:right="0" w:firstLine="510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большую часть калорийности питания – 50-60% должны составлять углеводы овощей, фруктов, зерновых продуктов, содержащих много клетчатки (в том числе водорастворимой). Это пектин, клейковина цельнозерновых продуктов, которые выводят ХС из кишечника. Потребление простых углеводов (сахара, меда) – не более 30-40 г в сутки;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true"/>
        <w:bidi w:val="0"/>
        <w:spacing w:lineRule="auto" w:line="240" w:before="0" w:after="75"/>
        <w:ind w:left="283" w:right="0" w:firstLine="624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белок должен составлять не менее 10-20% калорийности, т.е. 100-120 г в сутки, в том числе растительный белок, которым богаты бобовые продукты и орехи;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tabs>
          <w:tab w:val="clear" w:pos="708"/>
          <w:tab w:val="left" w:pos="255" w:leader="none"/>
          <w:tab w:val="left" w:pos="285" w:leader="none"/>
        </w:tabs>
        <w:suppressAutoHyphens w:val="true"/>
        <w:bidi w:val="0"/>
        <w:spacing w:lineRule="auto" w:line="240" w:before="0" w:after="75"/>
        <w:ind w:left="227" w:right="0" w:firstLine="624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необходимо обеспечение организма витаминами в физиологических количествах, в том числе антиоксидантами (витамины А, С, Е), фолиевой кислотой;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true"/>
        <w:bidi w:val="0"/>
        <w:spacing w:lineRule="auto" w:line="240" w:before="0" w:after="75"/>
        <w:ind w:left="283" w:right="0" w:firstLine="567"/>
        <w:jc w:val="both"/>
        <w:rPr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 xml:space="preserve">потребление жира должно соответствовать примерно 30% калорийности питания, при нормальном весе для мужчин это 75-90 г, для женщин – 50-65 г с сутки. Насыщенные жиры (животные, твердые растительные жиры) – 1/3 потребляемых жиров, остальные 2/3 жиров должны быть ненасыщенными, жидкими жирами. Это растительные масла (необходимы и подсолнечное, и оливковое) и жир рыбы. 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both"/>
        <w:rPr>
          <w:rFonts w:ascii="Times New Roman" w:hAnsi="Times New Roman" w:eastAsia="Times New Roman"/>
          <w:color w:val="333333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iCs/>
          <w:color w:val="333333"/>
          <w:sz w:val="24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b/>
          <w:bCs/>
          <w:color w:val="333333"/>
          <w:sz w:val="25"/>
          <w:szCs w:val="25"/>
          <w:lang w:eastAsia="ru-RU"/>
        </w:rPr>
        <w:t>Дополнительные рекомендации по питанию для пациентов с артериальной гипертензией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30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Если у Вас бывают эпизоды повышения давления (&gt; 140/90 мм рт. ст.):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uppressAutoHyphens w:val="true"/>
        <w:bidi w:val="0"/>
        <w:spacing w:lineRule="auto" w:line="240" w:before="0" w:after="75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исключите избыточное потребление алкоголя (не больше 70 г водки или 250 г сухого вина в день);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uppressAutoHyphens w:val="true"/>
        <w:bidi w:val="0"/>
        <w:spacing w:lineRule="auto" w:line="240" w:before="0" w:after="75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ограничьте потребление соли и продуктов, богатых натрием. Старайтесь недосаливать пищу. Для улучшения вкусовых качеств пищи используйте различные травы, специи, лимонный сок, чеснок;</w:t>
      </w:r>
    </w:p>
    <w:p>
      <w:pPr>
        <w:pStyle w:val="Normal"/>
        <w:widowControl/>
        <w:numPr>
          <w:ilvl w:val="0"/>
          <w:numId w:val="4"/>
        </w:numPr>
        <w:shd w:val="clear" w:color="auto" w:fill="FFFFFF"/>
        <w:suppressAutoHyphens w:val="true"/>
        <w:bidi w:val="0"/>
        <w:spacing w:lineRule="auto" w:line="240" w:before="0" w:after="75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ascii="Times New Roman" w:hAnsi="Times New Roman"/>
          <w:color w:val="333333"/>
          <w:sz w:val="25"/>
          <w:szCs w:val="25"/>
          <w:lang w:eastAsia="ru-RU"/>
        </w:rPr>
        <w:t>увеличьте потребление продуктов, богатых калием и магнием (картофель, томаты, бананы, апельсины, киви, а также молоко, мясо, бобовые, зерновые, в первую очередь овес и орехи).</w:t>
      </w:r>
    </w:p>
    <w:p>
      <w:pPr>
        <w:pStyle w:val="2"/>
        <w:keepNext w:val="true"/>
        <w:keepLines/>
        <w:widowControl/>
        <w:shd w:val="clear" w:color="auto" w:fill="FFFFFF"/>
        <w:suppressAutoHyphens w:val="true"/>
        <w:bidi w:val="0"/>
        <w:spacing w:lineRule="auto" w:line="276" w:before="300" w:after="150"/>
        <w:ind w:left="283" w:right="0" w:firstLine="567"/>
        <w:jc w:val="left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2. Борьба с лишним весом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150"/>
        <w:ind w:left="283" w:right="0" w:firstLine="6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Ожирение всегда повышает риск патологий сосудов и сердца — каждые лишние 10 кг могут повышать АД на 10-20 мм рт. ст. Всем людям необходимо регулярно взвешиваться и измерять окружность живота для определения абдоминального ожирения.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Показатели нормы: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индекс массы тела (по Кетле) — до 28,0;</w:t>
      </w:r>
    </w:p>
    <w:p>
      <w:pPr>
        <w:pStyle w:val="Normal"/>
        <w:widowControl/>
        <w:numPr>
          <w:ilvl w:val="0"/>
          <w:numId w:val="5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обхват талии — до 88 см у женщин, до 102 см у мужчин.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1003" w:right="0" w:hanging="0"/>
        <w:jc w:val="left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15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При превышении этих показателей необходимо соблюдать низкокалорийную диету и быть физически активным.</w:t>
      </w:r>
    </w:p>
    <w:p>
      <w:pPr>
        <w:pStyle w:val="2"/>
        <w:keepNext w:val="true"/>
        <w:keepLines/>
        <w:widowControl/>
        <w:shd w:val="clear" w:color="auto" w:fill="FFFFFF"/>
        <w:suppressAutoHyphens w:val="true"/>
        <w:bidi w:val="0"/>
        <w:spacing w:lineRule="auto" w:line="276" w:before="300" w:after="150"/>
        <w:ind w:left="283" w:right="0" w:firstLine="567"/>
        <w:jc w:val="left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3. Борьба с гиподинамией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15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Гиподинамия — одна из частых причин заболеваний сердца и сосудов. Это подтверждают факты о низкой физической активности горожан и пожилых людей.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Занятия физкультурой и частое пребывание на свежем воздухе позволят: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активизировать кровообращение;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укрепить миокард и стенки сосудов;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ускорить вывод «вредного» холестерина;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насытить ткани организма кислородом;</w:t>
      </w:r>
    </w:p>
    <w:p>
      <w:pPr>
        <w:pStyle w:val="Normal"/>
        <w:widowControl/>
        <w:numPr>
          <w:ilvl w:val="0"/>
          <w:numId w:val="6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нормализовать процессы обмена веществ.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1003" w:right="0" w:hanging="0"/>
        <w:jc w:val="left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15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Помните! Физическая нагрузка должна соответствовать возрасту и общему состояния здоровья. Обязательно уточните у врача — нет ли у вас противопоказаний к занятиям физкультурой, и какие нагрузки допустимы для вас!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2"/>
        <w:keepNext w:val="true"/>
        <w:keepLines/>
        <w:widowControl/>
        <w:shd w:val="clear" w:color="auto" w:fill="FFFFFF"/>
        <w:suppressAutoHyphens w:val="true"/>
        <w:bidi w:val="0"/>
        <w:spacing w:lineRule="auto" w:line="276" w:before="300" w:after="150"/>
        <w:ind w:left="283" w:right="0" w:firstLine="567"/>
        <w:jc w:val="left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4. Отказ от вредных привычек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Все исследования о влиянии курения, алкоголя и наркотиков указывают на один неоспоримый факт — отказ от этих вредных привычек позволяет в десятки раз снизить риск возникновения заболеваний сердца и сосудов. Поступление этих токсических веществ в организм приводит к следующим последствиям: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повышение АД;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развитие аритмии;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учащение пульса;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ожирение;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повышение уровня «вредного» холестерина;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развитие атеросклероза;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жировая инфильтрация и токсическое поражение сердечной мышцы;</w:t>
      </w:r>
    </w:p>
    <w:p>
      <w:pPr>
        <w:pStyle w:val="Normal"/>
        <w:widowControl/>
        <w:numPr>
          <w:ilvl w:val="0"/>
          <w:numId w:val="7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ухудшение состояния миокарда и стенок сосудов.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Если вы не можете сами избавиться от зависимости, то для отказа от пагубных привычек следует воспользоваться следующими способами:</w:t>
      </w:r>
    </w:p>
    <w:p>
      <w:pPr>
        <w:pStyle w:val="Normal"/>
        <w:widowControl/>
        <w:numPr>
          <w:ilvl w:val="0"/>
          <w:numId w:val="8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для отказа от курения — иглоукалывание, никотиновые пластыри или жевательные резинки, гипноз, авторские методы Жданова, Маккена, Карра, Шичко и др.;</w:t>
      </w:r>
    </w:p>
    <w:p>
      <w:pPr>
        <w:pStyle w:val="Normal"/>
        <w:widowControl/>
        <w:numPr>
          <w:ilvl w:val="0"/>
          <w:numId w:val="8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для отказа от алкогольной или наркотической зависимости — курс лечения и реабилитации у профессионального нарколога.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uppressAutoHyphens w:val="true"/>
        <w:bidi w:val="0"/>
        <w:spacing w:lineRule="auto" w:line="240" w:before="0" w:after="0"/>
        <w:ind w:left="1003" w:right="0" w:hanging="0"/>
        <w:jc w:val="left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2"/>
        <w:keepNext w:val="true"/>
        <w:keepLines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5. Борьба со стрессом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Частые стрессовые ситуации приводят к износу сосудов и миокарда. Во время нервного перенапряжения повышается уровень адреналина. В ответ на его воздействие сердце начинает биться учащенно, а сосуды сковываются спазмом. В результате происходит скачок АД, и миокард изнашивается намного быстрее.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Противостоять стрессу можно так: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чаще бывать на свежем воздухе или на природе;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научиться не реагировать бурно на мелкие неприятности или бытовые сложности;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соблюдать режим труда и отдыха;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высыпаться;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получать положительные эмоции от хобби и общения с друзьями или близкими;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слушать релаксирующую классическую музыку;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при нервозности принимать успокоительные препараты на основе лекарственных трав.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1003" w:right="0" w:hanging="0"/>
        <w:jc w:val="left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2"/>
        <w:keepNext w:val="true"/>
        <w:keepLines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6. Самоконтроль АД и своевременное его снижение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 данным статистики в России из-за артериальной гипертензии умирает около 100 тыс. человек. Повышение АД приводит к развитию ИБС, инфарктов, инсультов и других патологий сердца и сосудов. Именно поэтому все люди должны регулярно контролировать показатели давления.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624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Европейское общество кардиологов рекомендует измерять АД с такой частотой: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если при первом измерении показатели ниже 140/90 — лица не в группе риска измеряют 1 раз в год, лица в группе риска измеряют 3 раза в год;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если при двух замерах показатели 140-180/90-105 — измеряют не реже 2 раз в месяц;</w:t>
      </w:r>
    </w:p>
    <w:p>
      <w:pPr>
        <w:pStyle w:val="Normal"/>
        <w:widowControl/>
        <w:numPr>
          <w:ilvl w:val="0"/>
          <w:numId w:val="10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если при двух замерах показатели 180 и выше/105 и выше — измеряют ежедневно и только на фоне начатой антигипертензивной терапии.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Поводом для обязательного внепланового измерения АД могут стать такие признаки: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головная боль или головокружение;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шум в ушах;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затрудненность дыхания;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«мушки» перед глазами;</w:t>
      </w:r>
    </w:p>
    <w:p>
      <w:pPr>
        <w:pStyle w:val="Normal"/>
        <w:widowControl/>
        <w:numPr>
          <w:ilvl w:val="0"/>
          <w:numId w:val="11"/>
        </w:numPr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тяжесть или боли в груди или сердце.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15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При выявлении повышенных показателей АД метод по его снижению при помощи лекарственных средств должен подобрать врач.</w:t>
      </w:r>
    </w:p>
    <w:p>
      <w:pPr>
        <w:pStyle w:val="2"/>
        <w:keepNext w:val="true"/>
        <w:keepLines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left"/>
        <w:outlineLvl w:val="1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7. Систематическое профилактическое обследование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Плановое профилактическое обследование и своевременное посещение кардиолога должно стать нормой для людей, находящихся в группе риска по развитию патологий сердца и сосудов. Это же касается лиц, отмечающих повышение показателей АД при самостоятельном его измерении. Не пренебрегайте рекомендациями вашего лечащего врача!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6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 план регулярного обследования могут входить следующие мероприятия: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прослушивание тонов сердца;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измерение АД и пульса;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анализы на холестерин и сахар в крови;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ЭКГ;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эргометрия;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Эхо-КГ;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МРТ;</w:t>
      </w:r>
    </w:p>
    <w:p>
      <w:pPr>
        <w:pStyle w:val="Normal"/>
        <w:widowControl/>
        <w:numPr>
          <w:ilvl w:val="0"/>
          <w:numId w:val="12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МРА.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clear" w:pos="708"/>
          <w:tab w:val="left" w:pos="390" w:leader="none"/>
        </w:tabs>
        <w:suppressAutoHyphens w:val="true"/>
        <w:bidi w:val="0"/>
        <w:spacing w:lineRule="auto" w:line="240" w:before="0" w:after="0"/>
        <w:ind w:left="1003" w:right="0" w:hanging="0"/>
        <w:jc w:val="left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150"/>
        <w:ind w:left="283" w:right="0" w:firstLine="567"/>
        <w:jc w:val="lef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Какие из них понадобятся именно вам? Определит врач.</w:t>
      </w:r>
    </w:p>
    <w:p>
      <w:pPr>
        <w:pStyle w:val="2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8. Контроль уровня холестерина в крови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Начать ежегодно контролировать уровень холестерина в крови необходимо после 30 лет. У здоровых людей его уровень не должен превышать 5 ммоль/л, а у больных с сахарным диабетом — 4-4,5 ммоль/л.</w:t>
      </w:r>
    </w:p>
    <w:p>
      <w:pPr>
        <w:pStyle w:val="2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both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2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6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9. Контроль уровня сахара в крови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62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Начать ежегодно контролировать уровень сахара в крови необходимо после 40-45 лет. Его уровень не должен превышать 3,3-5,5 ммоль/л (в крови из пальца), 4-6 ммоль/л (в крови из вены).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624"/>
        <w:jc w:val="both"/>
        <w:rPr>
          <w:color w:val="000000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2"/>
        <w:widowControl/>
        <w:shd w:val="clear" w:color="auto" w:fill="FFFFFF"/>
        <w:tabs>
          <w:tab w:val="clear" w:pos="708"/>
          <w:tab w:val="left" w:pos="750" w:leader="none"/>
        </w:tabs>
        <w:suppressAutoHyphens w:val="true"/>
        <w:bidi w:val="0"/>
        <w:spacing w:lineRule="auto" w:line="240" w:before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10. Прием препаратов для разжижения крови</w:t>
      </w:r>
    </w:p>
    <w:p>
      <w:pPr>
        <w:pStyle w:val="NormalWeb"/>
        <w:widowControl/>
        <w:shd w:val="clear" w:color="auto" w:fill="FFFFFF"/>
        <w:tabs>
          <w:tab w:val="clear" w:pos="708"/>
          <w:tab w:val="left" w:pos="750" w:leader="none"/>
        </w:tabs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Людям, находящимся в группе риска, кардиолог может порекомендовать прием разжижающих кровь средств. Выбор препарата, его доза, длительность курса приема определяется только врачом, руководствующимся данными анализов и других обследований.</w:t>
      </w:r>
    </w:p>
    <w:p>
      <w:pPr>
        <w:pStyle w:val="NormalWeb"/>
        <w:widowControl/>
        <w:shd w:val="clear" w:color="auto" w:fill="FFFFFF"/>
        <w:suppressAutoHyphens w:val="true"/>
        <w:bidi w:val="0"/>
        <w:spacing w:lineRule="auto" w:line="240" w:beforeAutospacing="0" w:before="0" w:afterAutospacing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Соблюдение этих правил по профилактике сердечно-сосудистых заболеваний существенно снизит риск их развития. Помните об этом и будьте здоровы!</w:t>
      </w:r>
    </w:p>
    <w:p>
      <w:pPr>
        <w:pStyle w:val="Normal"/>
        <w:widowControl/>
        <w:shd w:val="clear" w:color="auto" w:fill="FFFFFF"/>
        <w:suppressAutoHyphens w:val="true"/>
        <w:bidi w:val="0"/>
        <w:spacing w:lineRule="auto" w:line="240" w:before="0" w:after="0"/>
        <w:ind w:left="283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ОГБУЗ « Центр общественного здоровья и медицинской профилактики города Старого Оскола» проводит информационно – пропагандистскую и профилактическую работу среди различных возрастных  групп Старооскольского городского округа, направленную на коррекцию факторов риска хронических неинфекционных заболеваний и снижение смертности от ССЗ.</w:t>
      </w:r>
    </w:p>
    <w:p>
      <w:pPr>
        <w:pStyle w:val="Normal"/>
        <w:spacing w:lineRule="auto" w:line="240" w:before="0"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   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>Результаты данного медико- социологического исследования достоверны и могут быть использованы для выработки популяционной стратегии и  принятия управленческих решений.</w:t>
      </w:r>
    </w:p>
    <w:p>
      <w:pPr>
        <w:pStyle w:val="Normal"/>
        <w:spacing w:lineRule="auto" w:line="240" w:before="0" w:after="200"/>
        <w:ind w:left="284" w:firstLine="567"/>
        <w:contextualSpacing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ind w:left="284" w:firstLine="567"/>
        <w:jc w:val="right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                                       </w:t>
      </w: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ОГБУЗ « Центр общественного здоровья и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>медицинской профилактики города Старого Оскола»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  <w:lang w:eastAsia="ru-RU"/>
        </w:rPr>
        <w:t xml:space="preserve">Заведующий отделом мониторинга факторов риска Л.А. Смольникова </w:t>
      </w:r>
    </w:p>
    <w:p>
      <w:pPr>
        <w:pStyle w:val="Normal"/>
        <w:spacing w:before="0" w:after="0"/>
        <w:jc w:val="right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Медицинский статистик отдела мониторинга факторов риска Н.А.Мартынова </w:t>
      </w:r>
    </w:p>
    <w:sectPr>
      <w:type w:val="nextPage"/>
      <w:pgSz w:w="11906" w:h="16838"/>
      <w:pgMar w:left="1701" w:right="845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b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b4257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Normal"/>
    <w:link w:val="40"/>
    <w:uiPriority w:val="9"/>
    <w:qFormat/>
    <w:rsid w:val="000e07db"/>
    <w:pPr>
      <w:spacing w:lineRule="auto" w:line="240" w:beforeAutospacing="1" w:afterAutospacing="1"/>
      <w:outlineLvl w:val="3"/>
    </w:pPr>
    <w:rPr>
      <w:rFonts w:ascii="Times New Roman" w:hAnsi="Times New Roman" w:eastAsia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e5b41"/>
    <w:rPr>
      <w:b/>
      <w:bCs/>
    </w:rPr>
  </w:style>
  <w:style w:type="character" w:styleId="Extendedtextshort" w:customStyle="1">
    <w:name w:val="extended-text__short"/>
    <w:basedOn w:val="DefaultParagraphFont"/>
    <w:qFormat/>
    <w:rsid w:val="00ee5b41"/>
    <w:rPr/>
  </w:style>
  <w:style w:type="character" w:styleId="Extendedtextfull" w:customStyle="1">
    <w:name w:val="extended-text__full"/>
    <w:basedOn w:val="DefaultParagraphFont"/>
    <w:qFormat/>
    <w:rsid w:val="00ee5b41"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0e07db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2">
    <w:name w:val="Выделение"/>
    <w:basedOn w:val="DefaultParagraphFont"/>
    <w:uiPriority w:val="20"/>
    <w:qFormat/>
    <w:rsid w:val="00f11acb"/>
    <w:rPr>
      <w:i/>
      <w:iCs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b425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ee5b4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5b41"/>
    <w:pPr>
      <w:spacing w:before="0" w:after="200"/>
      <w:ind w:left="720" w:hanging="0"/>
      <w:contextualSpacing/>
    </w:pPr>
    <w:rPr/>
  </w:style>
  <w:style w:type="paragraph" w:styleId="Style13305994480000000818class1330599310msonormal" w:customStyle="1">
    <w:name w:val="style13305994480000000818class1330599310msonormal"/>
    <w:basedOn w:val="Normal"/>
    <w:qFormat/>
    <w:rsid w:val="0075613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Application>LibreOffice/7.1.0.3$Windows_X86_64 LibreOffice_project/f6099ecf3d29644b5008cc8f48f42f4a40986e4c</Application>
  <AppVersion>15.0000</AppVersion>
  <Pages>10</Pages>
  <Words>2680</Words>
  <Characters>17479</Characters>
  <CharactersWithSpaces>19909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2022-05-11T06:53:00Z</dcterms:created>
  <dc:creator>monit</dc:creator>
  <dc:description/>
  <dc:language>ru-RU</dc:language>
  <cp:lastModifiedBy/>
  <dcterms:modified xsi:type="dcterms:W3CDTF">2022-06-01T11:46:01Z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