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62" w:rsidRPr="006D5C0C" w:rsidRDefault="00745061" w:rsidP="007A06DF">
      <w:pPr>
        <w:ind w:left="426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0E62" w:rsidRPr="006D5C0C">
        <w:rPr>
          <w:rFonts w:ascii="Times New Roman" w:hAnsi="Times New Roman" w:cs="Times New Roman"/>
          <w:b/>
          <w:sz w:val="26"/>
          <w:szCs w:val="26"/>
        </w:rPr>
        <w:t xml:space="preserve">Аналитическая справка по результатам данных </w:t>
      </w:r>
      <w:proofErr w:type="spellStart"/>
      <w:r w:rsidR="000F0E62" w:rsidRPr="006D5C0C">
        <w:rPr>
          <w:rFonts w:ascii="Times New Roman" w:hAnsi="Times New Roman" w:cs="Times New Roman"/>
          <w:b/>
          <w:sz w:val="26"/>
          <w:szCs w:val="26"/>
        </w:rPr>
        <w:t>медико</w:t>
      </w:r>
      <w:proofErr w:type="spellEnd"/>
      <w:r w:rsidR="000F0E62" w:rsidRPr="006D5C0C">
        <w:rPr>
          <w:rFonts w:ascii="Times New Roman" w:hAnsi="Times New Roman" w:cs="Times New Roman"/>
          <w:b/>
          <w:sz w:val="26"/>
          <w:szCs w:val="26"/>
        </w:rPr>
        <w:t xml:space="preserve"> – социологического опроса по анкете «Оценка информированности населения по проблеме ожирения» в рамках Всемирного дня борьбы с диабетом 2020</w:t>
      </w:r>
    </w:p>
    <w:p w:rsidR="003901A0" w:rsidRPr="006D5C0C" w:rsidRDefault="00DB4E5E" w:rsidP="006D5C0C">
      <w:pPr>
        <w:pStyle w:val="a7"/>
        <w:ind w:left="142" w:firstLine="425"/>
        <w:jc w:val="both"/>
        <w:rPr>
          <w:sz w:val="26"/>
          <w:szCs w:val="26"/>
        </w:rPr>
      </w:pPr>
      <w:r w:rsidRPr="006D5C0C">
        <w:rPr>
          <w:sz w:val="26"/>
          <w:szCs w:val="26"/>
        </w:rPr>
        <w:t xml:space="preserve">Среди факторов риска утраты лет жизни с поправкой на инвалидность лидируют артериальная гипертензия, курение и повышенный индекс массы тела. Результаты крупных </w:t>
      </w:r>
      <w:proofErr w:type="spellStart"/>
      <w:r w:rsidRPr="006D5C0C">
        <w:rPr>
          <w:sz w:val="26"/>
          <w:szCs w:val="26"/>
        </w:rPr>
        <w:t>проспективных</w:t>
      </w:r>
      <w:proofErr w:type="spellEnd"/>
      <w:r w:rsidRPr="006D5C0C">
        <w:rPr>
          <w:sz w:val="26"/>
          <w:szCs w:val="26"/>
        </w:rPr>
        <w:t xml:space="preserve"> исследований подтвердили взаимосвязь избыточной массы тела и ожирения с увеличением сердечно</w:t>
      </w:r>
      <w:r w:rsidR="006D5C0C">
        <w:rPr>
          <w:sz w:val="26"/>
          <w:szCs w:val="26"/>
        </w:rPr>
        <w:t xml:space="preserve"> </w:t>
      </w:r>
      <w:r w:rsidRPr="006D5C0C">
        <w:rPr>
          <w:sz w:val="26"/>
          <w:szCs w:val="26"/>
        </w:rPr>
        <w:t>-</w:t>
      </w:r>
      <w:r w:rsidR="006D5C0C">
        <w:rPr>
          <w:sz w:val="26"/>
          <w:szCs w:val="26"/>
        </w:rPr>
        <w:t xml:space="preserve"> </w:t>
      </w:r>
      <w:r w:rsidRPr="006D5C0C">
        <w:rPr>
          <w:sz w:val="26"/>
          <w:szCs w:val="26"/>
        </w:rPr>
        <w:t>сосудистого риска (ССР). Относительный риск сердечно</w:t>
      </w:r>
      <w:r w:rsidR="006D5C0C">
        <w:rPr>
          <w:sz w:val="26"/>
          <w:szCs w:val="26"/>
        </w:rPr>
        <w:t xml:space="preserve"> </w:t>
      </w:r>
      <w:r w:rsidRPr="006D5C0C">
        <w:rPr>
          <w:sz w:val="26"/>
          <w:szCs w:val="26"/>
        </w:rPr>
        <w:t>-</w:t>
      </w:r>
      <w:r w:rsidR="006D5C0C">
        <w:rPr>
          <w:sz w:val="26"/>
          <w:szCs w:val="26"/>
        </w:rPr>
        <w:t xml:space="preserve"> </w:t>
      </w:r>
      <w:r w:rsidRPr="006D5C0C">
        <w:rPr>
          <w:sz w:val="26"/>
          <w:szCs w:val="26"/>
        </w:rPr>
        <w:t>сосудистых заболеваний (ССЗ) у пациентов, страдающих ожирением, сравним с вкладом в суммарный риск повышения уровня АД на</w:t>
      </w:r>
      <w:r w:rsidR="007A06DF">
        <w:rPr>
          <w:sz w:val="26"/>
          <w:szCs w:val="26"/>
        </w:rPr>
        <w:t xml:space="preserve"> </w:t>
      </w:r>
      <w:r w:rsidRPr="006D5C0C">
        <w:rPr>
          <w:sz w:val="26"/>
          <w:szCs w:val="26"/>
        </w:rPr>
        <w:t xml:space="preserve">20 </w:t>
      </w:r>
      <w:proofErr w:type="spellStart"/>
      <w:r w:rsidRPr="006D5C0C">
        <w:rPr>
          <w:sz w:val="26"/>
          <w:szCs w:val="26"/>
        </w:rPr>
        <w:t>ммрт.ст</w:t>
      </w:r>
      <w:proofErr w:type="spellEnd"/>
      <w:r w:rsidRPr="006D5C0C">
        <w:rPr>
          <w:sz w:val="26"/>
          <w:szCs w:val="26"/>
        </w:rPr>
        <w:t xml:space="preserve">. Однако большинство существующих моделей стратификации ССР не включают оценку ожирения как одного из факторов риска. Выделяют несколько фенотипов ожирения. Наличие любого фенотипа ожирения повышает риск развития ССЗ и сахарного диабета 2 типа (СД 2 типа). Однако </w:t>
      </w:r>
      <w:proofErr w:type="spellStart"/>
      <w:r w:rsidRPr="006D5C0C">
        <w:rPr>
          <w:sz w:val="26"/>
          <w:szCs w:val="26"/>
        </w:rPr>
        <w:t>метаболически</w:t>
      </w:r>
      <w:proofErr w:type="spellEnd"/>
      <w:r w:rsidRPr="006D5C0C">
        <w:rPr>
          <w:sz w:val="26"/>
          <w:szCs w:val="26"/>
        </w:rPr>
        <w:t xml:space="preserve"> здоровое ожирение по сравнению с ситуацией сочетания ожирения с метаболическим синдромом ассоциировано с меньшим риском развития СД 2 типа, в то время как ССР одинаково </w:t>
      </w:r>
      <w:proofErr w:type="gramStart"/>
      <w:r w:rsidRPr="006D5C0C">
        <w:rPr>
          <w:sz w:val="26"/>
          <w:szCs w:val="26"/>
        </w:rPr>
        <w:t>высок</w:t>
      </w:r>
      <w:r w:rsidR="00B55F5F" w:rsidRPr="006D5C0C">
        <w:rPr>
          <w:sz w:val="26"/>
          <w:szCs w:val="26"/>
        </w:rPr>
        <w:t>ий</w:t>
      </w:r>
      <w:proofErr w:type="gramEnd"/>
      <w:r w:rsidR="00B55F5F" w:rsidRPr="006D5C0C">
        <w:rPr>
          <w:sz w:val="26"/>
          <w:szCs w:val="26"/>
        </w:rPr>
        <w:t xml:space="preserve"> </w:t>
      </w:r>
      <w:r w:rsidRPr="006D5C0C">
        <w:rPr>
          <w:sz w:val="26"/>
          <w:szCs w:val="26"/>
        </w:rPr>
        <w:t xml:space="preserve"> при обоих фенотипах ожирения. Таким образом, </w:t>
      </w:r>
      <w:proofErr w:type="spellStart"/>
      <w:r w:rsidRPr="006D5C0C">
        <w:rPr>
          <w:sz w:val="26"/>
          <w:szCs w:val="26"/>
        </w:rPr>
        <w:t>метаболически</w:t>
      </w:r>
      <w:proofErr w:type="spellEnd"/>
      <w:r w:rsidRPr="006D5C0C">
        <w:rPr>
          <w:sz w:val="26"/>
          <w:szCs w:val="26"/>
        </w:rPr>
        <w:t xml:space="preserve"> здоровое ожирение не является “доброкачественным” состоянием и требует от нас активных вмешательств по снижению массы тела и жесткому контролю модифицируемых факторов риска</w:t>
      </w:r>
      <w:r w:rsidR="006D5C0C">
        <w:rPr>
          <w:sz w:val="26"/>
          <w:szCs w:val="26"/>
        </w:rPr>
        <w:t>.</w:t>
      </w:r>
    </w:p>
    <w:p w:rsidR="003901A0" w:rsidRPr="006D5C0C" w:rsidRDefault="003901A0" w:rsidP="006D5C0C">
      <w:pPr>
        <w:pStyle w:val="a7"/>
        <w:ind w:left="142" w:firstLine="425"/>
        <w:jc w:val="both"/>
        <w:rPr>
          <w:sz w:val="26"/>
          <w:szCs w:val="26"/>
        </w:rPr>
      </w:pPr>
      <w:r w:rsidRPr="006D5C0C">
        <w:rPr>
          <w:sz w:val="26"/>
          <w:szCs w:val="26"/>
        </w:rPr>
        <w:t xml:space="preserve">В последние годы регулярно публикуются результаты исследований, благодаря которым выявляются новые ассоциации ожирения с рядом серьезных заболеваний.  Современные диагностические возможности для объединенных групп больных из клиник разных стран могут быть основанием для ожидания увеличения числа ассоциированных с ожирением заболеваний, включая новые виды рака. </w:t>
      </w:r>
    </w:p>
    <w:p w:rsidR="003901A0" w:rsidRPr="006D5C0C" w:rsidRDefault="003901A0" w:rsidP="006D5C0C">
      <w:pPr>
        <w:pStyle w:val="a7"/>
        <w:ind w:left="142" w:firstLine="425"/>
        <w:jc w:val="both"/>
        <w:rPr>
          <w:sz w:val="26"/>
          <w:szCs w:val="26"/>
        </w:rPr>
      </w:pPr>
      <w:r w:rsidRPr="006D5C0C">
        <w:rPr>
          <w:sz w:val="26"/>
          <w:szCs w:val="26"/>
        </w:rPr>
        <w:t xml:space="preserve">Согласно определению Всемирной организации здравоохранения (ВОЗ), «избыточный вес и ожирение определяются как патологическое или чрезмерное накопление жира, представляющее риск для здоровья. Для примерного измерения ожирения используется индекс массы тела (ИМТ) – вес человека (в килограммах), разделенный на его рост (в метрах) в квадрате. Обычно считается, что человек с ИМТ, равным или превышающим 30, страдает от ожирения, а человек с ИМТ, равным или превышающим 25, имеет излишний вес». </w:t>
      </w:r>
    </w:p>
    <w:p w:rsidR="000F0E62" w:rsidRPr="006D5C0C" w:rsidRDefault="003901A0" w:rsidP="006D5C0C">
      <w:pPr>
        <w:tabs>
          <w:tab w:val="left" w:pos="567"/>
        </w:tabs>
        <w:spacing w:line="240" w:lineRule="auto"/>
        <w:ind w:left="142" w:firstLine="425"/>
        <w:jc w:val="both"/>
        <w:rPr>
          <w:sz w:val="26"/>
          <w:szCs w:val="26"/>
        </w:rPr>
      </w:pPr>
      <w:r w:rsidRPr="006D5C0C">
        <w:rPr>
          <w:rFonts w:ascii="Times New Roman" w:hAnsi="Times New Roman" w:cs="Times New Roman"/>
          <w:sz w:val="26"/>
          <w:szCs w:val="26"/>
        </w:rPr>
        <w:t>С</w:t>
      </w:r>
      <w:r w:rsidR="000F0E62" w:rsidRPr="006D5C0C">
        <w:rPr>
          <w:rFonts w:ascii="Times New Roman" w:hAnsi="Times New Roman" w:cs="Times New Roman"/>
          <w:sz w:val="26"/>
          <w:szCs w:val="26"/>
        </w:rPr>
        <w:t xml:space="preserve">отрудниками ОГБУЗ « Центр медицинской профилактики города Старого Оскола» проведен медико-социологический опрос среди различных возрастных групп населения </w:t>
      </w:r>
      <w:proofErr w:type="spellStart"/>
      <w:r w:rsidR="00183A71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="00183A7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0F0E62" w:rsidRPr="006D5C0C">
        <w:rPr>
          <w:rFonts w:ascii="Times New Roman" w:hAnsi="Times New Roman" w:cs="Times New Roman"/>
          <w:sz w:val="26"/>
          <w:szCs w:val="26"/>
        </w:rPr>
        <w:t xml:space="preserve"> по определению уровня информированности по проблеме ожирения, в котором приняли участие </w:t>
      </w:r>
      <w:r w:rsidR="008B6CE2">
        <w:rPr>
          <w:rFonts w:ascii="Times New Roman" w:hAnsi="Times New Roman" w:cs="Times New Roman"/>
          <w:sz w:val="26"/>
          <w:szCs w:val="26"/>
        </w:rPr>
        <w:t xml:space="preserve">877 </w:t>
      </w:r>
      <w:r w:rsidR="000F0E62" w:rsidRPr="006D5C0C">
        <w:rPr>
          <w:rFonts w:ascii="Times New Roman" w:hAnsi="Times New Roman" w:cs="Times New Roman"/>
          <w:sz w:val="26"/>
          <w:szCs w:val="26"/>
        </w:rPr>
        <w:t xml:space="preserve">человека. </w:t>
      </w:r>
    </w:p>
    <w:p w:rsidR="000F0E62" w:rsidRPr="006D5C0C" w:rsidRDefault="000F0E62" w:rsidP="000F0E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6D5C0C">
        <w:rPr>
          <w:rStyle w:val="a3"/>
          <w:rFonts w:ascii="Times New Roman" w:hAnsi="Times New Roman" w:cs="Times New Roman"/>
          <w:sz w:val="26"/>
          <w:szCs w:val="26"/>
          <w:u w:val="single"/>
        </w:rPr>
        <w:t>Цель исследования</w:t>
      </w:r>
      <w:r w:rsidRPr="006D5C0C">
        <w:rPr>
          <w:rStyle w:val="a3"/>
          <w:sz w:val="26"/>
          <w:szCs w:val="26"/>
        </w:rPr>
        <w:t xml:space="preserve"> </w:t>
      </w:r>
      <w:r w:rsidRPr="006D5C0C">
        <w:rPr>
          <w:rFonts w:ascii="Times New Roman" w:eastAsia="Times New Roman" w:hAnsi="Times New Roman" w:cs="Times New Roman"/>
          <w:sz w:val="26"/>
          <w:szCs w:val="26"/>
        </w:rPr>
        <w:t>– изучить уровень информированности населения о факторе риска ХНИЗ – ожирение.</w:t>
      </w:r>
    </w:p>
    <w:p w:rsidR="000F0E62" w:rsidRPr="006D5C0C" w:rsidRDefault="000F0E62" w:rsidP="000F0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5C0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Объект исследования</w:t>
      </w:r>
      <w:r w:rsidRPr="006D5C0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6D5C0C">
        <w:rPr>
          <w:rFonts w:ascii="Times New Roman" w:eastAsia="Times New Roman" w:hAnsi="Times New Roman" w:cs="Times New Roman"/>
          <w:sz w:val="26"/>
          <w:szCs w:val="26"/>
        </w:rPr>
        <w:t xml:space="preserve">- фактор риск – ожирение. </w:t>
      </w:r>
    </w:p>
    <w:p w:rsidR="000F0E62" w:rsidRPr="006D5C0C" w:rsidRDefault="000F0E62" w:rsidP="000F0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C0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Предмет исследования</w:t>
      </w:r>
      <w:r w:rsidRPr="006D5C0C">
        <w:rPr>
          <w:rFonts w:ascii="Times New Roman" w:eastAsia="Times New Roman" w:hAnsi="Times New Roman" w:cs="Times New Roman"/>
          <w:sz w:val="26"/>
          <w:szCs w:val="26"/>
        </w:rPr>
        <w:t xml:space="preserve"> - результаты анонимного анкетирования.</w:t>
      </w:r>
    </w:p>
    <w:p w:rsidR="000F0E62" w:rsidRPr="006D5C0C" w:rsidRDefault="000F0E62" w:rsidP="000F0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C0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указанной целью специалистами </w:t>
      </w:r>
      <w:r w:rsidR="00763E00" w:rsidRPr="006D5C0C">
        <w:rPr>
          <w:rFonts w:ascii="Times New Roman" w:eastAsia="Times New Roman" w:hAnsi="Times New Roman" w:cs="Times New Roman"/>
          <w:sz w:val="26"/>
          <w:szCs w:val="26"/>
        </w:rPr>
        <w:t xml:space="preserve">отдела мониторинга здоровья </w:t>
      </w:r>
      <w:r w:rsidRPr="006D5C0C">
        <w:rPr>
          <w:rFonts w:ascii="Times New Roman" w:eastAsia="Times New Roman" w:hAnsi="Times New Roman" w:cs="Times New Roman"/>
          <w:sz w:val="26"/>
          <w:szCs w:val="26"/>
        </w:rPr>
        <w:t>ОГБУЗ «ЦМП города Старого Оскола» были поставлены следующие задачи:</w:t>
      </w:r>
    </w:p>
    <w:p w:rsidR="000F0E62" w:rsidRPr="006D5C0C" w:rsidRDefault="000F0E62" w:rsidP="000F0E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D5C0C">
        <w:rPr>
          <w:rFonts w:ascii="Times New Roman" w:hAnsi="Times New Roman"/>
          <w:sz w:val="26"/>
          <w:szCs w:val="26"/>
        </w:rPr>
        <w:t>1. Провести анонимное анкетирование.</w:t>
      </w:r>
    </w:p>
    <w:p w:rsidR="000F0E62" w:rsidRPr="006D5C0C" w:rsidRDefault="000F0E62" w:rsidP="000F0E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D5C0C">
        <w:rPr>
          <w:rFonts w:ascii="Times New Roman" w:eastAsia="Times New Roman" w:hAnsi="Times New Roman"/>
          <w:sz w:val="26"/>
          <w:szCs w:val="26"/>
        </w:rPr>
        <w:t>2.Проанализировать проведенное анкетирование, выявить уровень информированности о факторе риска – ожирение.</w:t>
      </w:r>
    </w:p>
    <w:p w:rsidR="00C41727" w:rsidRDefault="00C41727" w:rsidP="000F0E62">
      <w:pPr>
        <w:rPr>
          <w:rFonts w:ascii="Times New Roman" w:hAnsi="Times New Roman" w:cs="Times New Roman"/>
          <w:sz w:val="26"/>
          <w:szCs w:val="26"/>
        </w:rPr>
      </w:pPr>
    </w:p>
    <w:p w:rsidR="00C41727" w:rsidRDefault="00C41727" w:rsidP="000F0E62">
      <w:pPr>
        <w:rPr>
          <w:rFonts w:ascii="Times New Roman" w:hAnsi="Times New Roman" w:cs="Times New Roman"/>
          <w:sz w:val="26"/>
          <w:szCs w:val="26"/>
        </w:rPr>
      </w:pPr>
    </w:p>
    <w:p w:rsidR="000F0E62" w:rsidRPr="006D5C0C" w:rsidRDefault="000F0E62" w:rsidP="000F0E62">
      <w:pPr>
        <w:rPr>
          <w:rFonts w:ascii="Times New Roman" w:hAnsi="Times New Roman" w:cs="Times New Roman"/>
          <w:sz w:val="26"/>
          <w:szCs w:val="26"/>
        </w:rPr>
      </w:pPr>
      <w:r w:rsidRPr="006D5C0C">
        <w:rPr>
          <w:rFonts w:ascii="Times New Roman" w:hAnsi="Times New Roman" w:cs="Times New Roman"/>
          <w:sz w:val="26"/>
          <w:szCs w:val="26"/>
        </w:rPr>
        <w:lastRenderedPageBreak/>
        <w:t xml:space="preserve">Данные </w:t>
      </w:r>
      <w:proofErr w:type="spellStart"/>
      <w:r w:rsidRPr="006D5C0C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Pr="006D5C0C">
        <w:rPr>
          <w:rFonts w:ascii="Times New Roman" w:hAnsi="Times New Roman" w:cs="Times New Roman"/>
          <w:sz w:val="26"/>
          <w:szCs w:val="26"/>
        </w:rPr>
        <w:t xml:space="preserve"> – социологического исследования изложены в виде диаграммы</w:t>
      </w:r>
    </w:p>
    <w:p w:rsidR="00AC4F61" w:rsidRDefault="00AC4F61" w:rsidP="000F0E6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0E62" w:rsidRDefault="000F0E62" w:rsidP="000F0E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Диаграмма </w:t>
      </w:r>
      <w:r w:rsidRPr="00973153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Уровень информированности о факторе риска – ожирение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%</w:t>
      </w:r>
      <w:r w:rsidRPr="003B286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4F61" w:rsidRDefault="00AC4F61" w:rsidP="000F0E62">
      <w:pPr>
        <w:jc w:val="center"/>
        <w:rPr>
          <w:rFonts w:ascii="Times New Roman" w:hAnsi="Times New Roman" w:cs="Times New Roman"/>
          <w:sz w:val="26"/>
          <w:szCs w:val="26"/>
        </w:rPr>
      </w:pPr>
      <w:r w:rsidRPr="00AC4F6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F0E62" w:rsidRPr="006D5C0C" w:rsidRDefault="000F0E62" w:rsidP="00C41727">
      <w:pPr>
        <w:spacing w:after="0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5C0C">
        <w:rPr>
          <w:rFonts w:ascii="Times New Roman" w:hAnsi="Times New Roman" w:cs="Times New Roman"/>
          <w:i/>
          <w:sz w:val="26"/>
          <w:szCs w:val="26"/>
        </w:rPr>
        <w:t>Анализ результатов</w:t>
      </w:r>
      <w:r w:rsidRPr="006D5C0C">
        <w:rPr>
          <w:rFonts w:ascii="Times New Roman" w:hAnsi="Times New Roman" w:cs="Times New Roman"/>
          <w:sz w:val="26"/>
          <w:szCs w:val="26"/>
        </w:rPr>
        <w:t>:</w:t>
      </w:r>
    </w:p>
    <w:p w:rsidR="000F0E62" w:rsidRPr="006D5C0C" w:rsidRDefault="000F0E62" w:rsidP="00C41727">
      <w:pPr>
        <w:spacing w:after="0"/>
        <w:ind w:left="14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5C0C">
        <w:rPr>
          <w:rFonts w:ascii="Times New Roman" w:hAnsi="Times New Roman" w:cs="Times New Roman"/>
          <w:sz w:val="26"/>
          <w:szCs w:val="26"/>
        </w:rPr>
        <w:t>1.</w:t>
      </w:r>
      <w:r w:rsidR="00C41727">
        <w:rPr>
          <w:rFonts w:ascii="Times New Roman" w:hAnsi="Times New Roman" w:cs="Times New Roman"/>
          <w:sz w:val="26"/>
          <w:szCs w:val="26"/>
        </w:rPr>
        <w:t xml:space="preserve"> </w:t>
      </w:r>
      <w:r w:rsidRPr="006D5C0C">
        <w:rPr>
          <w:rFonts w:ascii="Times New Roman" w:hAnsi="Times New Roman" w:cs="Times New Roman"/>
          <w:sz w:val="26"/>
          <w:szCs w:val="26"/>
        </w:rPr>
        <w:t>На вопрос « Вам известны причины такой болезни, как ожирение?» утвердительно ответили 79% респондентов</w:t>
      </w:r>
      <w:r w:rsidR="00477E84">
        <w:rPr>
          <w:rFonts w:ascii="Times New Roman" w:hAnsi="Times New Roman" w:cs="Times New Roman"/>
          <w:sz w:val="26"/>
          <w:szCs w:val="26"/>
        </w:rPr>
        <w:t xml:space="preserve"> </w:t>
      </w:r>
      <w:r w:rsidRPr="006D5C0C">
        <w:rPr>
          <w:rFonts w:ascii="Times New Roman" w:hAnsi="Times New Roman" w:cs="Times New Roman"/>
          <w:sz w:val="26"/>
          <w:szCs w:val="26"/>
        </w:rPr>
        <w:t xml:space="preserve">( </w:t>
      </w:r>
      <w:r w:rsidR="008B6CE2">
        <w:rPr>
          <w:rFonts w:ascii="Times New Roman" w:hAnsi="Times New Roman" w:cs="Times New Roman"/>
          <w:sz w:val="26"/>
          <w:szCs w:val="26"/>
        </w:rPr>
        <w:t>6</w:t>
      </w:r>
      <w:r w:rsidR="00477E84">
        <w:rPr>
          <w:rFonts w:ascii="Times New Roman" w:hAnsi="Times New Roman" w:cs="Times New Roman"/>
          <w:sz w:val="26"/>
          <w:szCs w:val="26"/>
        </w:rPr>
        <w:t>9</w:t>
      </w:r>
      <w:r w:rsidR="008B6CE2">
        <w:rPr>
          <w:rFonts w:ascii="Times New Roman" w:hAnsi="Times New Roman" w:cs="Times New Roman"/>
          <w:sz w:val="26"/>
          <w:szCs w:val="26"/>
        </w:rPr>
        <w:t>3</w:t>
      </w:r>
      <w:r w:rsidRPr="006D5C0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77E84">
        <w:rPr>
          <w:rFonts w:ascii="Times New Roman" w:hAnsi="Times New Roman" w:cs="Times New Roman"/>
          <w:sz w:val="26"/>
          <w:szCs w:val="26"/>
        </w:rPr>
        <w:t xml:space="preserve">а </w:t>
      </w:r>
      <w:r w:rsidR="00C41727">
        <w:rPr>
          <w:rFonts w:ascii="Times New Roman" w:hAnsi="Times New Roman" w:cs="Times New Roman"/>
          <w:sz w:val="26"/>
          <w:szCs w:val="26"/>
        </w:rPr>
        <w:t>)</w:t>
      </w:r>
      <w:r w:rsidRPr="006D5C0C">
        <w:rPr>
          <w:rFonts w:ascii="Times New Roman" w:hAnsi="Times New Roman" w:cs="Times New Roman"/>
          <w:sz w:val="26"/>
          <w:szCs w:val="26"/>
        </w:rPr>
        <w:t>,</w:t>
      </w:r>
      <w:r w:rsidR="00C41727">
        <w:rPr>
          <w:rFonts w:ascii="Times New Roman" w:hAnsi="Times New Roman" w:cs="Times New Roman"/>
          <w:sz w:val="26"/>
          <w:szCs w:val="26"/>
        </w:rPr>
        <w:t xml:space="preserve"> </w:t>
      </w:r>
      <w:r w:rsidRPr="006D5C0C">
        <w:rPr>
          <w:rFonts w:ascii="Times New Roman" w:hAnsi="Times New Roman" w:cs="Times New Roman"/>
          <w:sz w:val="26"/>
          <w:szCs w:val="26"/>
        </w:rPr>
        <w:t>что в 3,</w:t>
      </w:r>
      <w:r w:rsidR="00C41727">
        <w:rPr>
          <w:rFonts w:ascii="Times New Roman" w:hAnsi="Times New Roman" w:cs="Times New Roman"/>
          <w:sz w:val="26"/>
          <w:szCs w:val="26"/>
        </w:rPr>
        <w:t>7</w:t>
      </w:r>
      <w:r w:rsidRPr="006D5C0C">
        <w:rPr>
          <w:rFonts w:ascii="Times New Roman" w:hAnsi="Times New Roman" w:cs="Times New Roman"/>
          <w:sz w:val="26"/>
          <w:szCs w:val="26"/>
        </w:rPr>
        <w:t xml:space="preserve"> раза больше</w:t>
      </w:r>
      <w:proofErr w:type="gramStart"/>
      <w:r w:rsidRPr="006D5C0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D5C0C">
        <w:rPr>
          <w:rFonts w:ascii="Times New Roman" w:hAnsi="Times New Roman" w:cs="Times New Roman"/>
          <w:sz w:val="26"/>
          <w:szCs w:val="26"/>
        </w:rPr>
        <w:t xml:space="preserve">чем участники давшие отрицательный ответ. Данный результат свидетельствует о высоком уровне  информированности о причинах возникновения ожирения в данной репрезентативной выборке. </w:t>
      </w:r>
    </w:p>
    <w:p w:rsidR="000F0E62" w:rsidRPr="006D5C0C" w:rsidRDefault="000F0E62" w:rsidP="00C41727">
      <w:pPr>
        <w:tabs>
          <w:tab w:val="left" w:pos="1440"/>
        </w:tabs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5C0C">
        <w:rPr>
          <w:rFonts w:ascii="Times New Roman" w:hAnsi="Times New Roman" w:cs="Times New Roman"/>
          <w:sz w:val="26"/>
          <w:szCs w:val="26"/>
        </w:rPr>
        <w:t>2.</w:t>
      </w:r>
      <w:r w:rsidR="00C41727">
        <w:rPr>
          <w:rFonts w:ascii="Times New Roman" w:hAnsi="Times New Roman" w:cs="Times New Roman"/>
          <w:sz w:val="26"/>
          <w:szCs w:val="26"/>
        </w:rPr>
        <w:t xml:space="preserve"> </w:t>
      </w:r>
      <w:r w:rsidRPr="006D5C0C">
        <w:rPr>
          <w:rFonts w:ascii="Times New Roman" w:hAnsi="Times New Roman" w:cs="Times New Roman"/>
          <w:sz w:val="26"/>
          <w:szCs w:val="26"/>
        </w:rPr>
        <w:t>В данном исследовании  на вопрос анкеты «Вы следите за своим весом?»</w:t>
      </w:r>
      <w:r w:rsidR="00C41727">
        <w:rPr>
          <w:rFonts w:ascii="Times New Roman" w:hAnsi="Times New Roman" w:cs="Times New Roman"/>
          <w:sz w:val="26"/>
          <w:szCs w:val="26"/>
        </w:rPr>
        <w:t xml:space="preserve"> </w:t>
      </w:r>
      <w:r w:rsidRPr="006D5C0C">
        <w:rPr>
          <w:rFonts w:ascii="Times New Roman" w:hAnsi="Times New Roman" w:cs="Times New Roman"/>
          <w:sz w:val="26"/>
          <w:szCs w:val="26"/>
        </w:rPr>
        <w:t xml:space="preserve">- </w:t>
      </w:r>
      <w:r w:rsidR="00C41727">
        <w:rPr>
          <w:rFonts w:ascii="Times New Roman" w:hAnsi="Times New Roman" w:cs="Times New Roman"/>
          <w:sz w:val="26"/>
          <w:szCs w:val="26"/>
        </w:rPr>
        <w:t xml:space="preserve">62 </w:t>
      </w:r>
      <w:r w:rsidRPr="006D5C0C">
        <w:rPr>
          <w:rFonts w:ascii="Times New Roman" w:hAnsi="Times New Roman" w:cs="Times New Roman"/>
          <w:sz w:val="26"/>
          <w:szCs w:val="26"/>
        </w:rPr>
        <w:t>% (</w:t>
      </w:r>
      <w:r w:rsidR="008B6CE2">
        <w:rPr>
          <w:rFonts w:ascii="Times New Roman" w:hAnsi="Times New Roman" w:cs="Times New Roman"/>
          <w:sz w:val="26"/>
          <w:szCs w:val="26"/>
        </w:rPr>
        <w:t>543</w:t>
      </w:r>
      <w:r w:rsidRPr="006D5C0C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C41727">
        <w:rPr>
          <w:rFonts w:ascii="Times New Roman" w:hAnsi="Times New Roman" w:cs="Times New Roman"/>
          <w:sz w:val="26"/>
          <w:szCs w:val="26"/>
        </w:rPr>
        <w:t>ов</w:t>
      </w:r>
      <w:r w:rsidRPr="006D5C0C">
        <w:rPr>
          <w:rFonts w:ascii="Times New Roman" w:hAnsi="Times New Roman" w:cs="Times New Roman"/>
          <w:sz w:val="26"/>
          <w:szCs w:val="26"/>
        </w:rPr>
        <w:t xml:space="preserve">) дали положительный ответ и </w:t>
      </w:r>
      <w:r w:rsidR="00C41727">
        <w:rPr>
          <w:rFonts w:ascii="Times New Roman" w:hAnsi="Times New Roman" w:cs="Times New Roman"/>
          <w:sz w:val="26"/>
          <w:szCs w:val="26"/>
        </w:rPr>
        <w:t>38</w:t>
      </w:r>
      <w:r w:rsidRPr="006D5C0C">
        <w:rPr>
          <w:rFonts w:ascii="Times New Roman" w:hAnsi="Times New Roman" w:cs="Times New Roman"/>
          <w:sz w:val="26"/>
          <w:szCs w:val="26"/>
        </w:rPr>
        <w:t>%</w:t>
      </w:r>
      <w:r w:rsidR="00C41727">
        <w:rPr>
          <w:rFonts w:ascii="Times New Roman" w:hAnsi="Times New Roman" w:cs="Times New Roman"/>
          <w:sz w:val="26"/>
          <w:szCs w:val="26"/>
        </w:rPr>
        <w:t xml:space="preserve"> </w:t>
      </w:r>
      <w:r w:rsidRPr="006D5C0C">
        <w:rPr>
          <w:rFonts w:ascii="Times New Roman" w:hAnsi="Times New Roman" w:cs="Times New Roman"/>
          <w:sz w:val="26"/>
          <w:szCs w:val="26"/>
        </w:rPr>
        <w:t>(</w:t>
      </w:r>
      <w:r w:rsidR="008B6CE2">
        <w:rPr>
          <w:rFonts w:ascii="Times New Roman" w:hAnsi="Times New Roman" w:cs="Times New Roman"/>
          <w:sz w:val="26"/>
          <w:szCs w:val="26"/>
        </w:rPr>
        <w:t>334</w:t>
      </w:r>
      <w:r w:rsidR="00C41727">
        <w:rPr>
          <w:rFonts w:ascii="Times New Roman" w:hAnsi="Times New Roman" w:cs="Times New Roman"/>
          <w:sz w:val="26"/>
          <w:szCs w:val="26"/>
        </w:rPr>
        <w:t xml:space="preserve"> </w:t>
      </w:r>
      <w:r w:rsidRPr="006D5C0C">
        <w:rPr>
          <w:rFonts w:ascii="Times New Roman" w:hAnsi="Times New Roman" w:cs="Times New Roman"/>
          <w:sz w:val="26"/>
          <w:szCs w:val="26"/>
        </w:rPr>
        <w:t xml:space="preserve">человек)- ответили отрицательно. </w:t>
      </w:r>
    </w:p>
    <w:p w:rsidR="000F0E62" w:rsidRPr="006D5C0C" w:rsidRDefault="000F0E62" w:rsidP="00C41727">
      <w:pPr>
        <w:tabs>
          <w:tab w:val="left" w:pos="1440"/>
        </w:tabs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5C0C">
        <w:rPr>
          <w:rFonts w:ascii="Times New Roman" w:hAnsi="Times New Roman" w:cs="Times New Roman"/>
          <w:sz w:val="26"/>
          <w:szCs w:val="26"/>
        </w:rPr>
        <w:t>3.</w:t>
      </w:r>
      <w:r w:rsidR="00C41727">
        <w:rPr>
          <w:rFonts w:ascii="Times New Roman" w:hAnsi="Times New Roman" w:cs="Times New Roman"/>
          <w:sz w:val="26"/>
          <w:szCs w:val="26"/>
        </w:rPr>
        <w:t xml:space="preserve"> </w:t>
      </w:r>
      <w:r w:rsidRPr="006D5C0C">
        <w:rPr>
          <w:rFonts w:ascii="Times New Roman" w:hAnsi="Times New Roman" w:cs="Times New Roman"/>
          <w:sz w:val="26"/>
          <w:szCs w:val="26"/>
        </w:rPr>
        <w:t xml:space="preserve">На вопрос анкеты «Как  по – </w:t>
      </w:r>
      <w:proofErr w:type="gramStart"/>
      <w:r w:rsidR="00C41727">
        <w:rPr>
          <w:rFonts w:ascii="Times New Roman" w:hAnsi="Times New Roman" w:cs="Times New Roman"/>
          <w:sz w:val="26"/>
          <w:szCs w:val="26"/>
        </w:rPr>
        <w:t>В</w:t>
      </w:r>
      <w:r w:rsidRPr="006D5C0C">
        <w:rPr>
          <w:rFonts w:ascii="Times New Roman" w:hAnsi="Times New Roman" w:cs="Times New Roman"/>
          <w:sz w:val="26"/>
          <w:szCs w:val="26"/>
        </w:rPr>
        <w:t>ашему</w:t>
      </w:r>
      <w:proofErr w:type="gramEnd"/>
      <w:r w:rsidRPr="006D5C0C">
        <w:rPr>
          <w:rFonts w:ascii="Times New Roman" w:hAnsi="Times New Roman" w:cs="Times New Roman"/>
          <w:sz w:val="26"/>
          <w:szCs w:val="26"/>
        </w:rPr>
        <w:t xml:space="preserve"> ожирение опасно для здоровья?» -</w:t>
      </w:r>
      <w:r w:rsidR="00C41727">
        <w:rPr>
          <w:rFonts w:ascii="Times New Roman" w:hAnsi="Times New Roman" w:cs="Times New Roman"/>
          <w:sz w:val="26"/>
          <w:szCs w:val="26"/>
        </w:rPr>
        <w:t>6</w:t>
      </w:r>
      <w:r w:rsidRPr="006D5C0C">
        <w:rPr>
          <w:rFonts w:ascii="Times New Roman" w:hAnsi="Times New Roman" w:cs="Times New Roman"/>
          <w:sz w:val="26"/>
          <w:szCs w:val="26"/>
        </w:rPr>
        <w:t>1 % (</w:t>
      </w:r>
      <w:r w:rsidR="008B6CE2">
        <w:rPr>
          <w:rFonts w:ascii="Times New Roman" w:hAnsi="Times New Roman" w:cs="Times New Roman"/>
          <w:sz w:val="26"/>
          <w:szCs w:val="26"/>
        </w:rPr>
        <w:t>534</w:t>
      </w:r>
      <w:r w:rsidRPr="006D5C0C">
        <w:rPr>
          <w:rFonts w:ascii="Times New Roman" w:hAnsi="Times New Roman" w:cs="Times New Roman"/>
          <w:sz w:val="26"/>
          <w:szCs w:val="26"/>
        </w:rPr>
        <w:t xml:space="preserve"> респонде</w:t>
      </w:r>
      <w:r w:rsidR="00C41727">
        <w:rPr>
          <w:rFonts w:ascii="Times New Roman" w:hAnsi="Times New Roman" w:cs="Times New Roman"/>
          <w:sz w:val="26"/>
          <w:szCs w:val="26"/>
        </w:rPr>
        <w:t>нтов) дали утвердительный ответ</w:t>
      </w:r>
      <w:r w:rsidRPr="006D5C0C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F0E62" w:rsidRPr="006D5C0C" w:rsidRDefault="000F0E62" w:rsidP="00C41727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5C0C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C417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D5C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вопрос анкеты «Знаете ли Вы меры профилактики ожирения?» дали положительный ответ </w:t>
      </w:r>
      <w:r w:rsidR="008B6CE2">
        <w:rPr>
          <w:rFonts w:ascii="Times New Roman" w:eastAsia="Times New Roman" w:hAnsi="Times New Roman" w:cs="Times New Roman"/>
          <w:color w:val="000000"/>
          <w:sz w:val="26"/>
          <w:szCs w:val="26"/>
        </w:rPr>
        <w:t>552</w:t>
      </w:r>
      <w:r w:rsidRPr="006D5C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респондент</w:t>
      </w:r>
      <w:r w:rsidR="00C41727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D5C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что составляет </w:t>
      </w:r>
      <w:r w:rsidR="00C417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63 </w:t>
      </w:r>
      <w:r w:rsidRPr="006D5C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% от общего числа </w:t>
      </w:r>
      <w:proofErr w:type="gramStart"/>
      <w:r w:rsidRPr="006D5C0C">
        <w:rPr>
          <w:rFonts w:ascii="Times New Roman" w:eastAsia="Times New Roman" w:hAnsi="Times New Roman" w:cs="Times New Roman"/>
          <w:color w:val="000000"/>
          <w:sz w:val="26"/>
          <w:szCs w:val="26"/>
        </w:rPr>
        <w:t>анкетируемых</w:t>
      </w:r>
      <w:proofErr w:type="gramEnd"/>
      <w:r w:rsidRPr="006D5C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2451A8" w:rsidRPr="006D5C0C" w:rsidRDefault="00E546AB" w:rsidP="00C41727">
      <w:pPr>
        <w:pStyle w:val="a7"/>
        <w:ind w:left="142" w:firstLine="425"/>
        <w:jc w:val="both"/>
        <w:rPr>
          <w:sz w:val="26"/>
          <w:szCs w:val="26"/>
        </w:rPr>
      </w:pPr>
      <w:r w:rsidRPr="006D5C0C">
        <w:rPr>
          <w:b/>
          <w:sz w:val="26"/>
          <w:szCs w:val="26"/>
        </w:rPr>
        <w:t>Выводы:</w:t>
      </w:r>
      <w:r w:rsidR="007A06DF">
        <w:rPr>
          <w:b/>
          <w:sz w:val="26"/>
          <w:szCs w:val="26"/>
        </w:rPr>
        <w:t xml:space="preserve"> </w:t>
      </w:r>
      <w:r w:rsidRPr="006D5C0C">
        <w:rPr>
          <w:sz w:val="26"/>
          <w:szCs w:val="26"/>
        </w:rPr>
        <w:t>т</w:t>
      </w:r>
      <w:r w:rsidR="00F11E31" w:rsidRPr="006D5C0C">
        <w:rPr>
          <w:sz w:val="26"/>
          <w:szCs w:val="26"/>
        </w:rPr>
        <w:t>аким образом, убедительным доказательством профилактики ассоциированных с ожирением заболеваний и осложнений, включая грозные (</w:t>
      </w:r>
      <w:proofErr w:type="spellStart"/>
      <w:proofErr w:type="gramStart"/>
      <w:r w:rsidR="00F11E31" w:rsidRPr="006D5C0C">
        <w:rPr>
          <w:sz w:val="26"/>
          <w:szCs w:val="26"/>
        </w:rPr>
        <w:t>сердечно-сосудистые</w:t>
      </w:r>
      <w:proofErr w:type="spellEnd"/>
      <w:proofErr w:type="gramEnd"/>
      <w:r w:rsidR="00F11E31" w:rsidRPr="006D5C0C">
        <w:rPr>
          <w:sz w:val="26"/>
          <w:szCs w:val="26"/>
        </w:rPr>
        <w:t xml:space="preserve"> заболевания и рак), является модификация образа жизни, включающая диету для снижения массы тела и физическую нагрузку. </w:t>
      </w:r>
      <w:r w:rsidR="002451A8" w:rsidRPr="006D5C0C">
        <w:rPr>
          <w:sz w:val="26"/>
          <w:szCs w:val="26"/>
        </w:rPr>
        <w:t xml:space="preserve">В настоящее время не вызывает сомнения факт, что </w:t>
      </w:r>
      <w:r w:rsidR="002451A8" w:rsidRPr="006D5C0C">
        <w:rPr>
          <w:b/>
          <w:bCs/>
          <w:i/>
          <w:iCs/>
          <w:sz w:val="26"/>
          <w:szCs w:val="26"/>
        </w:rPr>
        <w:t>ожирение является ведущим этиологическим фактором в патогенезе сахарного диабета 2 типа</w:t>
      </w:r>
      <w:r w:rsidR="002451A8" w:rsidRPr="006D5C0C">
        <w:rPr>
          <w:sz w:val="26"/>
          <w:szCs w:val="26"/>
        </w:rPr>
        <w:t xml:space="preserve"> и тесно связано с пандемией этого заболевания на нашей планете (WHO </w:t>
      </w:r>
      <w:proofErr w:type="spellStart"/>
      <w:r w:rsidR="002451A8" w:rsidRPr="006D5C0C">
        <w:rPr>
          <w:sz w:val="26"/>
          <w:szCs w:val="26"/>
        </w:rPr>
        <w:t>Study</w:t>
      </w:r>
      <w:proofErr w:type="spellEnd"/>
      <w:r w:rsidR="002451A8" w:rsidRPr="006D5C0C">
        <w:rPr>
          <w:sz w:val="26"/>
          <w:szCs w:val="26"/>
        </w:rPr>
        <w:t xml:space="preserve"> </w:t>
      </w:r>
      <w:proofErr w:type="spellStart"/>
      <w:r w:rsidR="002451A8" w:rsidRPr="006D5C0C">
        <w:rPr>
          <w:sz w:val="26"/>
          <w:szCs w:val="26"/>
        </w:rPr>
        <w:t>Group</w:t>
      </w:r>
      <w:proofErr w:type="spellEnd"/>
      <w:r w:rsidR="002451A8" w:rsidRPr="006D5C0C">
        <w:rPr>
          <w:sz w:val="26"/>
          <w:szCs w:val="26"/>
        </w:rPr>
        <w:t xml:space="preserve">, 1997). Так, риск заболеть сахарным диабетом 2 типа увеличивается в 2 раза при наличии ожирения I степени, в 5 раз – при ожирении 2 степени и более чем в 10 раз – при наличии тяжелой, III–IV степени ожирения. Кроме того, хорошо известно, что более 80% пациентов с СД 2 типа имеют ожирение различной степени. </w:t>
      </w:r>
    </w:p>
    <w:p w:rsidR="002451A8" w:rsidRPr="006D5C0C" w:rsidRDefault="002451A8" w:rsidP="00C41727">
      <w:pPr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D5C0C">
        <w:rPr>
          <w:rFonts w:ascii="Times New Roman" w:eastAsia="Times New Roman" w:hAnsi="Times New Roman" w:cs="Times New Roman"/>
          <w:sz w:val="26"/>
          <w:szCs w:val="26"/>
        </w:rPr>
        <w:t xml:space="preserve">Говоря об ожирении, как об одном из ведущих факторов риска, способствующем развитию сахарного диабета 2 типа, необходимо особо отметить, что </w:t>
      </w:r>
      <w:r w:rsidRPr="006D5C0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 нашей планете насчитывается около 250 млн. больных, страдающих ожирением</w:t>
      </w:r>
      <w:r w:rsidRPr="006D5C0C">
        <w:rPr>
          <w:rFonts w:ascii="Times New Roman" w:eastAsia="Times New Roman" w:hAnsi="Times New Roman" w:cs="Times New Roman"/>
          <w:sz w:val="26"/>
          <w:szCs w:val="26"/>
        </w:rPr>
        <w:t xml:space="preserve">, что </w:t>
      </w:r>
      <w:r w:rsidRPr="006D5C0C">
        <w:rPr>
          <w:rFonts w:ascii="Times New Roman" w:eastAsia="Times New Roman" w:hAnsi="Times New Roman" w:cs="Times New Roman"/>
          <w:sz w:val="26"/>
          <w:szCs w:val="26"/>
        </w:rPr>
        <w:lastRenderedPageBreak/>
        <w:t>составляет около 7% всего</w:t>
      </w:r>
      <w:r w:rsidR="00E546AB" w:rsidRPr="006D5C0C">
        <w:rPr>
          <w:rFonts w:ascii="Times New Roman" w:eastAsia="Times New Roman" w:hAnsi="Times New Roman" w:cs="Times New Roman"/>
          <w:sz w:val="26"/>
          <w:szCs w:val="26"/>
        </w:rPr>
        <w:t xml:space="preserve"> взрослого населения (G.</w:t>
      </w:r>
      <w:proofErr w:type="gramEnd"/>
      <w:r w:rsidR="00E546AB" w:rsidRPr="006D5C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546AB" w:rsidRPr="006D5C0C">
        <w:rPr>
          <w:rFonts w:ascii="Times New Roman" w:eastAsia="Times New Roman" w:hAnsi="Times New Roman" w:cs="Times New Roman"/>
          <w:sz w:val="26"/>
          <w:szCs w:val="26"/>
        </w:rPr>
        <w:t>Bray</w:t>
      </w:r>
      <w:proofErr w:type="spellEnd"/>
      <w:r w:rsidR="00E546AB" w:rsidRPr="006D5C0C">
        <w:rPr>
          <w:rFonts w:ascii="Times New Roman" w:eastAsia="Times New Roman" w:hAnsi="Times New Roman" w:cs="Times New Roman"/>
          <w:sz w:val="26"/>
          <w:szCs w:val="26"/>
        </w:rPr>
        <w:t>, 201</w:t>
      </w:r>
      <w:r w:rsidRPr="006D5C0C">
        <w:rPr>
          <w:rFonts w:ascii="Times New Roman" w:eastAsia="Times New Roman" w:hAnsi="Times New Roman" w:cs="Times New Roman"/>
          <w:sz w:val="26"/>
          <w:szCs w:val="26"/>
        </w:rPr>
        <w:t>9).</w:t>
      </w:r>
      <w:proofErr w:type="gramEnd"/>
      <w:r w:rsidRPr="006D5C0C">
        <w:rPr>
          <w:rFonts w:ascii="Times New Roman" w:eastAsia="Times New Roman" w:hAnsi="Times New Roman" w:cs="Times New Roman"/>
          <w:sz w:val="26"/>
          <w:szCs w:val="26"/>
        </w:rPr>
        <w:t xml:space="preserve"> Следует подчеркнуть, что эксперты ВОЗ предполагают практически двукратное увеличение количества лиц с ожирением к 2025 году по сравнению с 2000 годом, что составит 45–50% взрослого населения США, 30–40% – Австралии, Великобритании и более 20% населения Бразилии. В связи с этим ожирение было признано ВОЗ новой неинфекционной «эпидемией» нашего времени. </w:t>
      </w:r>
    </w:p>
    <w:p w:rsidR="008A70DE" w:rsidRPr="006D5C0C" w:rsidRDefault="002451A8" w:rsidP="00C41727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5C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F0E62" w:rsidRPr="006D5C0C">
        <w:rPr>
          <w:rFonts w:ascii="Times New Roman" w:hAnsi="Times New Roman" w:cs="Times New Roman"/>
          <w:sz w:val="26"/>
          <w:szCs w:val="26"/>
        </w:rPr>
        <w:t xml:space="preserve">Участникам </w:t>
      </w:r>
      <w:proofErr w:type="spellStart"/>
      <w:r w:rsidR="000F0E62" w:rsidRPr="006D5C0C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="000F0E62" w:rsidRPr="006D5C0C">
        <w:rPr>
          <w:rFonts w:ascii="Times New Roman" w:hAnsi="Times New Roman" w:cs="Times New Roman"/>
          <w:sz w:val="26"/>
          <w:szCs w:val="26"/>
        </w:rPr>
        <w:t xml:space="preserve"> – социологического исследования даны рекомендации по профилактике ожирения. Профилактика ожирения может быть</w:t>
      </w:r>
      <w:r w:rsidR="008A70DE" w:rsidRPr="006D5C0C">
        <w:rPr>
          <w:rFonts w:ascii="Times New Roman" w:hAnsi="Times New Roman" w:cs="Times New Roman"/>
          <w:sz w:val="26"/>
          <w:szCs w:val="26"/>
        </w:rPr>
        <w:t xml:space="preserve"> первичной и вторичной.</w:t>
      </w:r>
    </w:p>
    <w:p w:rsidR="008A70DE" w:rsidRPr="006D5C0C" w:rsidRDefault="000F0E62" w:rsidP="00C41727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5C0C">
        <w:rPr>
          <w:rFonts w:ascii="Times New Roman" w:hAnsi="Times New Roman" w:cs="Times New Roman"/>
          <w:sz w:val="26"/>
          <w:szCs w:val="26"/>
        </w:rPr>
        <w:t>Первичная  профилактика направлена на контроль веса у лиц с нормальной массой тела, но в силу определенных причин склонных к появлению обменных нарушений.</w:t>
      </w:r>
    </w:p>
    <w:p w:rsidR="000F0E62" w:rsidRPr="006D5C0C" w:rsidRDefault="000F0E62" w:rsidP="00C41727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5C0C">
        <w:rPr>
          <w:rFonts w:ascii="Times New Roman" w:hAnsi="Times New Roman" w:cs="Times New Roman"/>
          <w:sz w:val="26"/>
          <w:szCs w:val="26"/>
        </w:rPr>
        <w:t xml:space="preserve"> Вторичная профилактика – это комплекс мероприятий в отношении лиц с уже имеющимся избытком массы тела. Основная задача здесь – </w:t>
      </w:r>
      <w:proofErr w:type="spellStart"/>
      <w:r w:rsidRPr="006D5C0C">
        <w:rPr>
          <w:rFonts w:ascii="Times New Roman" w:hAnsi="Times New Roman" w:cs="Times New Roman"/>
          <w:sz w:val="26"/>
          <w:szCs w:val="26"/>
        </w:rPr>
        <w:t>недопустить</w:t>
      </w:r>
      <w:proofErr w:type="spellEnd"/>
      <w:r w:rsidRPr="006D5C0C">
        <w:rPr>
          <w:rFonts w:ascii="Times New Roman" w:hAnsi="Times New Roman" w:cs="Times New Roman"/>
          <w:sz w:val="26"/>
          <w:szCs w:val="26"/>
        </w:rPr>
        <w:t xml:space="preserve"> прогрессирования ожирения в дальнейшем. Теоретически ожирению подвержен любой человек. Но есть круг лиц, у которых риск ожирения выше, или оно будет протекать тяжелее, чем у других. </w:t>
      </w:r>
    </w:p>
    <w:p w:rsidR="000F0E62" w:rsidRPr="006D5C0C" w:rsidRDefault="000F0E62" w:rsidP="00C41727">
      <w:pPr>
        <w:pStyle w:val="2"/>
        <w:spacing w:before="0" w:beforeAutospacing="0" w:after="0" w:afterAutospacing="0"/>
        <w:ind w:left="142" w:firstLine="425"/>
        <w:jc w:val="both"/>
        <w:rPr>
          <w:b w:val="0"/>
          <w:sz w:val="26"/>
          <w:szCs w:val="26"/>
        </w:rPr>
      </w:pPr>
      <w:r w:rsidRPr="006D5C0C">
        <w:rPr>
          <w:b w:val="0"/>
          <w:sz w:val="26"/>
          <w:szCs w:val="26"/>
        </w:rPr>
        <w:t>Среди этих лиц:</w:t>
      </w:r>
    </w:p>
    <w:p w:rsidR="000F0E62" w:rsidRPr="006D5C0C" w:rsidRDefault="000F0E62" w:rsidP="00C41727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C0C">
        <w:rPr>
          <w:rFonts w:ascii="Times New Roman" w:eastAsia="Times New Roman" w:hAnsi="Times New Roman" w:cs="Times New Roman"/>
          <w:sz w:val="26"/>
          <w:szCs w:val="26"/>
        </w:rPr>
        <w:t xml:space="preserve">   1.</w:t>
      </w:r>
      <w:r w:rsidR="00C417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5C0C">
        <w:rPr>
          <w:rFonts w:ascii="Times New Roman" w:eastAsia="Times New Roman" w:hAnsi="Times New Roman" w:cs="Times New Roman"/>
          <w:sz w:val="26"/>
          <w:szCs w:val="26"/>
        </w:rPr>
        <w:t>Люди с отягощенной наследственностью, у которых один или оба родителя, близкие страдают избыточной массой тела</w:t>
      </w:r>
    </w:p>
    <w:p w:rsidR="000F0E62" w:rsidRPr="006D5C0C" w:rsidRDefault="008A70DE" w:rsidP="00C41727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C0C">
        <w:rPr>
          <w:rFonts w:ascii="Times New Roman" w:eastAsia="Times New Roman" w:hAnsi="Times New Roman" w:cs="Times New Roman"/>
          <w:sz w:val="26"/>
          <w:szCs w:val="26"/>
        </w:rPr>
        <w:t xml:space="preserve">   2. </w:t>
      </w:r>
      <w:r w:rsidR="000F0E62" w:rsidRPr="006D5C0C">
        <w:rPr>
          <w:rFonts w:ascii="Times New Roman" w:eastAsia="Times New Roman" w:hAnsi="Times New Roman" w:cs="Times New Roman"/>
          <w:sz w:val="26"/>
          <w:szCs w:val="26"/>
        </w:rPr>
        <w:t>В силу рода занятий ведущие малоподвижный образ жизни</w:t>
      </w:r>
    </w:p>
    <w:p w:rsidR="000F0E62" w:rsidRPr="006D5C0C" w:rsidRDefault="000F0E62" w:rsidP="00C41727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C0C">
        <w:rPr>
          <w:rFonts w:ascii="Times New Roman" w:eastAsia="Times New Roman" w:hAnsi="Times New Roman" w:cs="Times New Roman"/>
          <w:sz w:val="26"/>
          <w:szCs w:val="26"/>
        </w:rPr>
        <w:t xml:space="preserve">   3.</w:t>
      </w:r>
      <w:r w:rsidR="00C417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5C0C">
        <w:rPr>
          <w:rFonts w:ascii="Times New Roman" w:eastAsia="Times New Roman" w:hAnsi="Times New Roman" w:cs="Times New Roman"/>
          <w:sz w:val="26"/>
          <w:szCs w:val="26"/>
        </w:rPr>
        <w:t>Пищевые гурманы – любители много и вкусно покушать</w:t>
      </w:r>
    </w:p>
    <w:p w:rsidR="000F0E62" w:rsidRPr="006D5C0C" w:rsidRDefault="008A70DE" w:rsidP="00C41727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C0C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Start"/>
      <w:r w:rsidRPr="006D5C0C">
        <w:rPr>
          <w:rFonts w:ascii="Times New Roman" w:eastAsia="Times New Roman" w:hAnsi="Times New Roman" w:cs="Times New Roman"/>
          <w:sz w:val="26"/>
          <w:szCs w:val="26"/>
        </w:rPr>
        <w:t>4</w:t>
      </w:r>
      <w:r w:rsidR="000F0E62" w:rsidRPr="006D5C0C">
        <w:rPr>
          <w:rFonts w:ascii="Times New Roman" w:eastAsia="Times New Roman" w:hAnsi="Times New Roman" w:cs="Times New Roman"/>
          <w:sz w:val="26"/>
          <w:szCs w:val="26"/>
        </w:rPr>
        <w:t xml:space="preserve"> Страдающие заболеваниями эндокринной системы, желудочно-кишечного тракта, приводящими к ожирению</w:t>
      </w:r>
      <w:proofErr w:type="gramEnd"/>
    </w:p>
    <w:p w:rsidR="000F0E62" w:rsidRPr="006D5C0C" w:rsidRDefault="008A70DE" w:rsidP="00C41727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C0C">
        <w:rPr>
          <w:rFonts w:ascii="Times New Roman" w:eastAsia="Times New Roman" w:hAnsi="Times New Roman" w:cs="Times New Roman"/>
          <w:sz w:val="26"/>
          <w:szCs w:val="26"/>
        </w:rPr>
        <w:t xml:space="preserve">   5.</w:t>
      </w:r>
      <w:r w:rsidR="00C417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0E62" w:rsidRPr="006D5C0C">
        <w:rPr>
          <w:rFonts w:ascii="Times New Roman" w:eastAsia="Times New Roman" w:hAnsi="Times New Roman" w:cs="Times New Roman"/>
          <w:sz w:val="26"/>
          <w:szCs w:val="26"/>
        </w:rPr>
        <w:t>Страдающие заболеваниями, которые при возможном увеличении массы тела будут проткать тяжелее (гипертоническая болезнь, ишемическая болезнь сердца, болезни легких с дыхательной недостаточностью)</w:t>
      </w:r>
    </w:p>
    <w:p w:rsidR="000F0E62" w:rsidRPr="006D5C0C" w:rsidRDefault="008A70DE" w:rsidP="00C41727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C0C">
        <w:rPr>
          <w:rFonts w:ascii="Times New Roman" w:eastAsia="Times New Roman" w:hAnsi="Times New Roman" w:cs="Times New Roman"/>
          <w:sz w:val="26"/>
          <w:szCs w:val="26"/>
        </w:rPr>
        <w:t xml:space="preserve">   6.</w:t>
      </w:r>
      <w:r w:rsidR="00C417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0E62" w:rsidRPr="006D5C0C">
        <w:rPr>
          <w:rFonts w:ascii="Times New Roman" w:eastAsia="Times New Roman" w:hAnsi="Times New Roman" w:cs="Times New Roman"/>
          <w:sz w:val="26"/>
          <w:szCs w:val="26"/>
        </w:rPr>
        <w:t>В силу профессиональных или бытовых причин испытывающие регулярные стрессы</w:t>
      </w:r>
    </w:p>
    <w:p w:rsidR="000F0E62" w:rsidRPr="006D5C0C" w:rsidRDefault="008A70DE" w:rsidP="00C41727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C0C">
        <w:rPr>
          <w:rFonts w:ascii="Times New Roman" w:eastAsia="Times New Roman" w:hAnsi="Times New Roman" w:cs="Times New Roman"/>
          <w:sz w:val="26"/>
          <w:szCs w:val="26"/>
        </w:rPr>
        <w:t xml:space="preserve">   7.</w:t>
      </w:r>
      <w:r w:rsidR="00C417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F0E62" w:rsidRPr="006D5C0C">
        <w:rPr>
          <w:rFonts w:ascii="Times New Roman" w:eastAsia="Times New Roman" w:hAnsi="Times New Roman" w:cs="Times New Roman"/>
          <w:sz w:val="26"/>
          <w:szCs w:val="26"/>
        </w:rPr>
        <w:t>Находящиеся</w:t>
      </w:r>
      <w:proofErr w:type="gramEnd"/>
      <w:r w:rsidR="000F0E62" w:rsidRPr="006D5C0C">
        <w:rPr>
          <w:rFonts w:ascii="Times New Roman" w:eastAsia="Times New Roman" w:hAnsi="Times New Roman" w:cs="Times New Roman"/>
          <w:sz w:val="26"/>
          <w:szCs w:val="26"/>
        </w:rPr>
        <w:t xml:space="preserve"> на в определенном жизненном или физиологическом этапе – беременность, лактация, климакс, пожилой возраст</w:t>
      </w:r>
    </w:p>
    <w:p w:rsidR="000F0E62" w:rsidRPr="006D5C0C" w:rsidRDefault="008A70DE" w:rsidP="00C41727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C0C">
        <w:rPr>
          <w:rFonts w:ascii="Times New Roman" w:eastAsia="Times New Roman" w:hAnsi="Times New Roman" w:cs="Times New Roman"/>
          <w:sz w:val="26"/>
          <w:szCs w:val="26"/>
        </w:rPr>
        <w:t xml:space="preserve">   8. </w:t>
      </w:r>
      <w:r w:rsidR="000F0E62" w:rsidRPr="006D5C0C">
        <w:rPr>
          <w:rFonts w:ascii="Times New Roman" w:eastAsia="Times New Roman" w:hAnsi="Times New Roman" w:cs="Times New Roman"/>
          <w:sz w:val="26"/>
          <w:szCs w:val="26"/>
        </w:rPr>
        <w:t>Вынужденные принимать лекарства, приводящие к ожирению – гормональные, психотропные средства, контрацептивы.</w:t>
      </w:r>
    </w:p>
    <w:p w:rsidR="000F0E62" w:rsidRPr="006D5C0C" w:rsidRDefault="000F0E62" w:rsidP="00C41727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C0C">
        <w:rPr>
          <w:rFonts w:ascii="Times New Roman" w:eastAsia="Times New Roman" w:hAnsi="Times New Roman" w:cs="Times New Roman"/>
          <w:sz w:val="26"/>
          <w:szCs w:val="26"/>
        </w:rPr>
        <w:t xml:space="preserve">Для этих категорий лиц меры профилактики ожирения будут весьма актуальными. </w:t>
      </w:r>
    </w:p>
    <w:p w:rsidR="000F0E62" w:rsidRPr="006D5C0C" w:rsidRDefault="000F0E62" w:rsidP="00C41727">
      <w:pPr>
        <w:tabs>
          <w:tab w:val="left" w:pos="1440"/>
        </w:tabs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5C0C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6D5C0C">
        <w:rPr>
          <w:rFonts w:ascii="Times New Roman" w:hAnsi="Times New Roman" w:cs="Times New Roman"/>
          <w:sz w:val="26"/>
          <w:szCs w:val="26"/>
        </w:rPr>
        <w:t xml:space="preserve">Всем респондентам данной репрезентативной выборки  рекомендовано пройти  комплексное – </w:t>
      </w:r>
      <w:proofErr w:type="spellStart"/>
      <w:r w:rsidRPr="006D5C0C">
        <w:rPr>
          <w:rFonts w:ascii="Times New Roman" w:hAnsi="Times New Roman" w:cs="Times New Roman"/>
          <w:sz w:val="26"/>
          <w:szCs w:val="26"/>
        </w:rPr>
        <w:t>скрининговое</w:t>
      </w:r>
      <w:proofErr w:type="spellEnd"/>
      <w:r w:rsidRPr="006D5C0C">
        <w:rPr>
          <w:rFonts w:ascii="Times New Roman" w:hAnsi="Times New Roman" w:cs="Times New Roman"/>
          <w:sz w:val="26"/>
          <w:szCs w:val="26"/>
        </w:rPr>
        <w:t xml:space="preserve"> обследование в Центре Здоровья ОГБУЗ «ЦМП города Старого Оскола» и посетить курс занятий  в Школах здоровья «Профилактика гиподинамии », «Школа рационального питания», «Профилактика стресса»</w:t>
      </w:r>
    </w:p>
    <w:p w:rsidR="000F0E62" w:rsidRDefault="000F0E62" w:rsidP="00C41727">
      <w:pPr>
        <w:tabs>
          <w:tab w:val="left" w:pos="1440"/>
        </w:tabs>
        <w:spacing w:after="0"/>
        <w:ind w:left="142" w:firstLine="425"/>
        <w:jc w:val="center"/>
        <w:rPr>
          <w:rFonts w:ascii="Times New Roman" w:hAnsi="Times New Roman" w:cs="Times New Roman"/>
          <w:i/>
        </w:rPr>
      </w:pPr>
      <w:r w:rsidRPr="005E1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38E5" w:rsidRDefault="006A38E5" w:rsidP="006A38E5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i/>
        </w:rPr>
      </w:pPr>
    </w:p>
    <w:p w:rsidR="006A38E5" w:rsidRDefault="006A38E5" w:rsidP="006A38E5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i/>
        </w:rPr>
      </w:pPr>
    </w:p>
    <w:p w:rsidR="006A38E5" w:rsidRDefault="006A38E5" w:rsidP="006A38E5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i/>
        </w:rPr>
      </w:pPr>
    </w:p>
    <w:p w:rsidR="006A38E5" w:rsidRDefault="006A38E5" w:rsidP="006A38E5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i/>
        </w:rPr>
      </w:pPr>
    </w:p>
    <w:p w:rsidR="006A38E5" w:rsidRDefault="006A38E5" w:rsidP="006A38E5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i/>
        </w:rPr>
      </w:pPr>
    </w:p>
    <w:p w:rsidR="006A38E5" w:rsidRDefault="006A38E5" w:rsidP="006A38E5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i/>
        </w:rPr>
      </w:pPr>
    </w:p>
    <w:p w:rsidR="000F0E62" w:rsidRPr="0047570B" w:rsidRDefault="000F0E62" w:rsidP="00AB4D9F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ОГБУЗ «Центр медицинской профилактики города Старого Оскола»</w:t>
      </w:r>
    </w:p>
    <w:p w:rsidR="000F0E62" w:rsidRDefault="000F0E62" w:rsidP="00AB4D9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Заведующий отделом мониторинга здоровья   </w:t>
      </w:r>
      <w:proofErr w:type="spellStart"/>
      <w:r>
        <w:rPr>
          <w:rFonts w:ascii="Times New Roman" w:hAnsi="Times New Roman" w:cs="Times New Roman"/>
          <w:i/>
        </w:rPr>
        <w:t>Л.А.Смольникова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6A38E5" w:rsidRPr="00DA5A41" w:rsidRDefault="006A38E5" w:rsidP="00AB4D9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Медицинский статистик Н.А. Мартынова</w:t>
      </w:r>
    </w:p>
    <w:p w:rsidR="000F0E62" w:rsidRDefault="000F0E62" w:rsidP="000F0E62"/>
    <w:p w:rsidR="00563638" w:rsidRDefault="00563638"/>
    <w:sectPr w:rsidR="00563638" w:rsidSect="006D5C0C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E62"/>
    <w:rsid w:val="000F0E62"/>
    <w:rsid w:val="00103DE4"/>
    <w:rsid w:val="00127571"/>
    <w:rsid w:val="00166326"/>
    <w:rsid w:val="00176201"/>
    <w:rsid w:val="00183A71"/>
    <w:rsid w:val="002451A8"/>
    <w:rsid w:val="002D6E3E"/>
    <w:rsid w:val="003901A0"/>
    <w:rsid w:val="00477E84"/>
    <w:rsid w:val="00482B41"/>
    <w:rsid w:val="00563638"/>
    <w:rsid w:val="005A0A52"/>
    <w:rsid w:val="00627738"/>
    <w:rsid w:val="006A38E5"/>
    <w:rsid w:val="006D40AE"/>
    <w:rsid w:val="006D5C0C"/>
    <w:rsid w:val="00745061"/>
    <w:rsid w:val="00763E00"/>
    <w:rsid w:val="007A06DF"/>
    <w:rsid w:val="007F49F2"/>
    <w:rsid w:val="008A1249"/>
    <w:rsid w:val="008A70DE"/>
    <w:rsid w:val="008B6CE2"/>
    <w:rsid w:val="00AB4D9F"/>
    <w:rsid w:val="00AC4F61"/>
    <w:rsid w:val="00B55F5F"/>
    <w:rsid w:val="00C41727"/>
    <w:rsid w:val="00DB4E5E"/>
    <w:rsid w:val="00E546AB"/>
    <w:rsid w:val="00EF442D"/>
    <w:rsid w:val="00F1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6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F0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E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F0E62"/>
    <w:rPr>
      <w:b/>
      <w:bCs/>
    </w:rPr>
  </w:style>
  <w:style w:type="paragraph" w:styleId="a4">
    <w:name w:val="List Paragraph"/>
    <w:basedOn w:val="a"/>
    <w:uiPriority w:val="34"/>
    <w:qFormat/>
    <w:rsid w:val="000F0E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tejustify">
    <w:name w:val="rtejustify"/>
    <w:basedOn w:val="a"/>
    <w:rsid w:val="000F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E6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9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451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Лист1!$C$71</c:f>
              <c:strCache>
                <c:ptCount val="1"/>
                <c:pt idx="0">
                  <c:v>Да %</c:v>
                </c:pt>
              </c:strCache>
            </c:strRef>
          </c:tx>
          <c:dLbls>
            <c:showVal val="1"/>
          </c:dLbls>
          <c:cat>
            <c:numRef>
              <c:f>Лист1!$B$72:$B$75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Лист1!$C$72:$C$75</c:f>
              <c:numCache>
                <c:formatCode>General</c:formatCode>
                <c:ptCount val="4"/>
                <c:pt idx="0">
                  <c:v>79</c:v>
                </c:pt>
                <c:pt idx="1">
                  <c:v>62</c:v>
                </c:pt>
                <c:pt idx="2">
                  <c:v>61</c:v>
                </c:pt>
                <c:pt idx="3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Лист1!$D$71</c:f>
              <c:strCache>
                <c:ptCount val="1"/>
                <c:pt idx="0">
                  <c:v>Нет %</c:v>
                </c:pt>
              </c:strCache>
            </c:strRef>
          </c:tx>
          <c:dLbls>
            <c:showVal val="1"/>
          </c:dLbls>
          <c:cat>
            <c:numRef>
              <c:f>Лист1!$B$72:$B$75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Лист1!$D$72:$D$75</c:f>
              <c:numCache>
                <c:formatCode>General</c:formatCode>
                <c:ptCount val="4"/>
                <c:pt idx="0">
                  <c:v>21</c:v>
                </c:pt>
                <c:pt idx="1">
                  <c:v>38</c:v>
                </c:pt>
                <c:pt idx="2">
                  <c:v>39</c:v>
                </c:pt>
                <c:pt idx="3">
                  <c:v>37</c:v>
                </c:pt>
              </c:numCache>
            </c:numRef>
          </c:val>
        </c:ser>
        <c:shape val="box"/>
        <c:axId val="77105792"/>
        <c:axId val="77119872"/>
        <c:axId val="0"/>
      </c:bar3DChart>
      <c:catAx>
        <c:axId val="77105792"/>
        <c:scaling>
          <c:orientation val="minMax"/>
        </c:scaling>
        <c:axPos val="b"/>
        <c:numFmt formatCode="General" sourceLinked="1"/>
        <c:tickLblPos val="nextTo"/>
        <c:crossAx val="77119872"/>
        <c:crosses val="autoZero"/>
        <c:auto val="1"/>
        <c:lblAlgn val="ctr"/>
        <c:lblOffset val="100"/>
      </c:catAx>
      <c:valAx>
        <c:axId val="77119872"/>
        <c:scaling>
          <c:orientation val="minMax"/>
        </c:scaling>
        <c:axPos val="l"/>
        <c:majorGridlines/>
        <c:numFmt formatCode="General" sourceLinked="1"/>
        <c:tickLblPos val="nextTo"/>
        <c:crossAx val="77105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CE0B1-6C49-4AB7-A171-E42786F5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Sekret1</cp:lastModifiedBy>
  <cp:revision>17</cp:revision>
  <cp:lastPrinted>2020-12-03T12:40:00Z</cp:lastPrinted>
  <dcterms:created xsi:type="dcterms:W3CDTF">2020-07-29T06:18:00Z</dcterms:created>
  <dcterms:modified xsi:type="dcterms:W3CDTF">2020-12-07T06:23:00Z</dcterms:modified>
</cp:coreProperties>
</file>